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C880" w14:textId="379BE2FB" w:rsidR="009C24DA" w:rsidRPr="00EE24A2" w:rsidRDefault="00D62919" w:rsidP="23541EFB">
      <w:pPr>
        <w:spacing w:after="200"/>
        <w:jc w:val="center"/>
        <w:rPr>
          <w:rFonts w:ascii="Atkinson Hyperlegible" w:eastAsia="Atkinson Hyperlegible" w:hAnsi="Atkinson Hyperlegible" w:cs="Atkinson Hyperlegible"/>
          <w:b/>
          <w:bCs/>
          <w:sz w:val="24"/>
          <w:szCs w:val="24"/>
        </w:rPr>
      </w:pPr>
      <w:r w:rsidRPr="00EE24A2">
        <w:rPr>
          <w:rFonts w:ascii="Atkinson Hyperlegible" w:eastAsia="Atkinson Hyperlegible" w:hAnsi="Atkinson Hyperlegible" w:cs="Atkinson Hyperlegible"/>
          <w:b/>
          <w:bCs/>
          <w:sz w:val="50"/>
          <w:szCs w:val="50"/>
        </w:rPr>
        <w:t>Programació didàctica (ESO)</w:t>
      </w:r>
    </w:p>
    <w:tbl>
      <w:tblPr>
        <w:tblStyle w:val="a2"/>
        <w:tblW w:w="1399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3635"/>
        <w:gridCol w:w="3635"/>
        <w:gridCol w:w="3635"/>
      </w:tblGrid>
      <w:tr w:rsidR="00190F24" w:rsidRPr="00EE24A2" w14:paraId="3DF2BC92" w14:textId="77777777" w:rsidTr="00190F24">
        <w:trPr>
          <w:trHeight w:val="231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5F278" w14:textId="6976CB81" w:rsidR="00190F24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  <w:t>C</w:t>
            </w:r>
            <w:r w:rsidR="00190F24"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  <w:t>urs</w:t>
            </w:r>
          </w:p>
        </w:tc>
        <w:tc>
          <w:tcPr>
            <w:tcW w:w="3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11A81" w14:textId="5CF12770" w:rsidR="00190F24" w:rsidRPr="00EE24A2" w:rsidRDefault="00D820DF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1r, 2n, 3r o 4rt</w:t>
            </w:r>
          </w:p>
        </w:tc>
        <w:tc>
          <w:tcPr>
            <w:tcW w:w="3635" w:type="dxa"/>
            <w:shd w:val="clear" w:color="auto" w:fill="D9D9D9" w:themeFill="background1" w:themeFillShade="D9"/>
          </w:tcPr>
          <w:p w14:paraId="6DE2AD5D" w14:textId="40CC3F5B" w:rsidR="00190F24" w:rsidRPr="00EE24A2" w:rsidRDefault="00190F24" w:rsidP="00190F24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color w:val="FFFFFF" w:themeColor="background1"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000000" w:themeColor="text1"/>
                <w:sz w:val="22"/>
                <w:szCs w:val="22"/>
              </w:rPr>
              <w:t>Curs acadèmic</w:t>
            </w:r>
          </w:p>
        </w:tc>
        <w:tc>
          <w:tcPr>
            <w:tcW w:w="3635" w:type="dxa"/>
          </w:tcPr>
          <w:p w14:paraId="2DC54CA7" w14:textId="24BFA661" w:rsidR="00190F24" w:rsidRPr="00EE24A2" w:rsidRDefault="005112F2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2026-2027</w:t>
            </w:r>
          </w:p>
        </w:tc>
      </w:tr>
      <w:tr w:rsidR="009C24DA" w:rsidRPr="00EE24A2" w14:paraId="382C68D1" w14:textId="77777777" w:rsidTr="0021609D">
        <w:trPr>
          <w:trHeight w:val="169"/>
          <w:jc w:val="center"/>
        </w:trPr>
        <w:tc>
          <w:tcPr>
            <w:tcW w:w="3090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B0A27" w14:textId="20A74A1C" w:rsidR="009C24DA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color w:val="FFFFFF" w:themeColor="background1"/>
                <w:sz w:val="22"/>
                <w:szCs w:val="22"/>
              </w:rPr>
              <w:t>Matèria o àmbit</w:t>
            </w:r>
          </w:p>
        </w:tc>
        <w:tc>
          <w:tcPr>
            <w:tcW w:w="10905" w:type="dxa"/>
            <w:gridSpan w:val="3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6F011" w14:textId="69EAA0D1" w:rsidR="009C24DA" w:rsidRPr="00EE24A2" w:rsidRDefault="009C24DA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color w:val="FFFFFF" w:themeColor="background1"/>
                <w:sz w:val="20"/>
                <w:szCs w:val="20"/>
              </w:rPr>
            </w:pPr>
          </w:p>
        </w:tc>
      </w:tr>
      <w:tr w:rsidR="009C24DA" w:rsidRPr="00EE24A2" w14:paraId="0C2FE765" w14:textId="77777777" w:rsidTr="23541EFB">
        <w:trPr>
          <w:trHeight w:val="493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15686" w14:textId="31B5208E" w:rsidR="009C24DA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Competències específiques i criteris d’avaluació per a tot el curs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44D95" w14:textId="77777777" w:rsidR="009C24DA" w:rsidRPr="00EE24A2" w:rsidRDefault="00CD3130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En el cas de matèries que estan assignades únicament a un curs, és a dir, que no requereixen seqüenciació de criteris d’avaluació ni dels sabers bàsics, cal incloure totes les CE i tots els CA.</w:t>
            </w:r>
          </w:p>
          <w:p w14:paraId="602E5FFC" w14:textId="343ADA90" w:rsidR="00CD3130" w:rsidRPr="00EE24A2" w:rsidRDefault="00CD3130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Podeu descarregar-vos el currículum de les matèries en la pàgina web del </w:t>
            </w:r>
            <w:hyperlink r:id="rId8" w:history="1">
              <w:r w:rsidRPr="00826DCA">
                <w:rPr>
                  <w:rStyle w:val="Hipervnculo"/>
                  <w:rFonts w:ascii="Atkinson Hyperlegible" w:eastAsia="Atkinson Hyperlegible" w:hAnsi="Atkinson Hyperlegible" w:cs="Atkinson Hyperlegible"/>
                  <w:i/>
                  <w:iCs/>
                  <w:sz w:val="20"/>
                  <w:szCs w:val="20"/>
                </w:rPr>
                <w:t>Servei d’Ordenació Educativa.</w:t>
              </w:r>
            </w:hyperlink>
          </w:p>
          <w:p w14:paraId="53A0567D" w14:textId="5B64670A" w:rsidR="00CD3130" w:rsidRPr="00EE24A2" w:rsidRDefault="00CD3130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b/>
                <w:bCs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També en aquesta pàgina web, teniu a disposició un full de càlcul que us pot ser útil per a seqüenciar sabers bàsics i criteris d’avaluació en aquelles matèries que ho requereixen.</w:t>
            </w:r>
          </w:p>
        </w:tc>
      </w:tr>
      <w:tr w:rsidR="009C24DA" w:rsidRPr="00EE24A2" w14:paraId="6B0D6613" w14:textId="77777777" w:rsidTr="00300FDE">
        <w:trPr>
          <w:trHeight w:val="275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41CF7" w14:textId="32BF22B2" w:rsidR="009C24DA" w:rsidRPr="00EE24A2" w:rsidRDefault="00E37E59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Sabers bàsics</w:t>
            </w:r>
            <w:r w:rsidR="00D820DF"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 xml:space="preserve"> seqüenciats i temporitzats, organitzats en unitats de programació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6217B" w14:textId="3DDAFF67" w:rsidR="00CD3130" w:rsidRPr="00EE24A2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En el cas de matèries que estan assignades únicament a un curs, és a dir, que no requereixen seqüenciació de criteris d’avaluació ni dels sabers bàsics, cal incloure tots els sabers bàsics.</w:t>
            </w:r>
          </w:p>
          <w:p w14:paraId="27CD0D20" w14:textId="6C73D242" w:rsidR="009C24DA" w:rsidRPr="00EE24A2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Podeu descarregar-vos el currículum de les matèries en la pàgina web del </w:t>
            </w:r>
            <w:hyperlink r:id="rId9" w:history="1">
              <w:r w:rsidRPr="00826DCA">
                <w:rPr>
                  <w:rStyle w:val="Hipervnculo"/>
                  <w:rFonts w:ascii="Atkinson Hyperlegible" w:eastAsia="Atkinson Hyperlegible" w:hAnsi="Atkinson Hyperlegible" w:cs="Atkinson Hyperlegible"/>
                  <w:i/>
                  <w:iCs/>
                  <w:sz w:val="20"/>
                  <w:szCs w:val="20"/>
                </w:rPr>
                <w:t>Servei d’Ordenació Educativa.</w:t>
              </w:r>
            </w:hyperlink>
          </w:p>
          <w:p w14:paraId="30A5B9FC" w14:textId="77777777" w:rsidR="00CD3130" w:rsidRPr="00EE24A2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També en aquesta pàgina web, teniu a disposició un full de càlcul que us pot ser útil per a seqüenciar sabers bàsics i criteris d’avaluació en aquelles matèries que ho requereixen.</w:t>
            </w:r>
          </w:p>
          <w:p w14:paraId="0A37501D" w14:textId="38A9AA00" w:rsidR="00CD3130" w:rsidRPr="00EE24A2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sz w:val="20"/>
                <w:szCs w:val="20"/>
                <w:highlight w:val="yellow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Una vegada incorporats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sabers bàsics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, els haureu d’organitzar en unitats de programació.</w:t>
            </w:r>
          </w:p>
        </w:tc>
      </w:tr>
      <w:tr w:rsidR="0021609D" w:rsidRPr="00EE24A2" w14:paraId="00EAE456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7E693" w14:textId="39010BD0" w:rsidR="0021609D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Processos i instruments d’avaluació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970DB" w14:textId="6FD5FA02" w:rsidR="00CD3130" w:rsidRDefault="00A36E7B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al</w:t>
            </w:r>
            <w:r w:rsidR="00CD3130"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com organitzar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="00CD3130"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l’avaluació dels </w:t>
            </w:r>
            <w:r w:rsidR="00AA0CFD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vostre</w:t>
            </w:r>
            <w:r w:rsidR="00CD3130"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s alumnes assegurant que</w:t>
            </w:r>
            <w:r w:rsidR="00AA0CFD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aquesta</w:t>
            </w:r>
            <w:r w:rsidR="00CD3130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sigui</w:t>
            </w:r>
            <w:r w:rsidR="00CD3130"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contínua, formativa i </w:t>
            </w:r>
            <w:r w:rsidR="00CD3130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integradora.</w:t>
            </w:r>
            <w:r w:rsidR="00CD3130"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 </w:t>
            </w:r>
          </w:p>
          <w:p w14:paraId="17639011" w14:textId="394969EA" w:rsidR="00AA0CFD" w:rsidRDefault="00AA0CFD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Aclariments:</w:t>
            </w:r>
          </w:p>
          <w:p w14:paraId="1638BDED" w14:textId="01B990B7" w:rsidR="00AA0CFD" w:rsidRPr="00AA0CFD" w:rsidRDefault="00AA0CFD" w:rsidP="00AA0CFD">
            <w:pPr>
              <w:pStyle w:val="Prrafodelista"/>
              <w:numPr>
                <w:ilvl w:val="0"/>
                <w:numId w:val="1"/>
              </w:num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AA0CFD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L'avaluació </w:t>
            </w:r>
            <w:r w:rsidRPr="00AA0CFD">
              <w:rPr>
                <w:rFonts w:ascii="Atkinson Hyperlegible" w:eastAsia="Atkinson Hyperlegible" w:hAnsi="Atkinson Hyperlegible" w:cs="Atkinson Hyperlegible"/>
                <w:b/>
                <w:bCs/>
                <w:i/>
                <w:iCs/>
                <w:color w:val="B7B7B7"/>
                <w:sz w:val="20"/>
                <w:szCs w:val="20"/>
              </w:rPr>
              <w:t>contínua</w:t>
            </w:r>
            <w:r w:rsidRPr="00AA0CFD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, en aquesta etapa, es realitza al llarg de tot el curs</w:t>
            </w:r>
            <w:r w:rsidRPr="00AA0CFD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. </w:t>
            </w:r>
          </w:p>
          <w:p w14:paraId="0136076B" w14:textId="77FD12BD" w:rsidR="00AA0CFD" w:rsidRPr="00AA0CFD" w:rsidRDefault="00AA0CFD" w:rsidP="00AA0CFD">
            <w:pPr>
              <w:pStyle w:val="Prrafodelista"/>
              <w:numPr>
                <w:ilvl w:val="0"/>
                <w:numId w:val="1"/>
              </w:num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AA0CFD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L'avaluació </w:t>
            </w:r>
            <w:r w:rsidRPr="00AA0CFD">
              <w:rPr>
                <w:rFonts w:ascii="Atkinson Hyperlegible" w:eastAsia="Atkinson Hyperlegible" w:hAnsi="Atkinson Hyperlegible" w:cs="Atkinson Hyperlegible"/>
                <w:b/>
                <w:bCs/>
                <w:i/>
                <w:iCs/>
                <w:color w:val="B7B7B7"/>
                <w:sz w:val="20"/>
                <w:szCs w:val="20"/>
              </w:rPr>
              <w:t>formativa</w:t>
            </w:r>
            <w:r w:rsidRPr="00AA0CFD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acompanya el procés d'aprenentatge mitjançant la comunicació contínua i la retroacció entre els docents i els alumnes, tot donant orientacions encaminades a la reflexió, l'autoconeixement i la millora de l'aprenentatge, dels resultats i del desenvolupament de les competències. </w:t>
            </w:r>
          </w:p>
          <w:p w14:paraId="68A03F4F" w14:textId="06345D51" w:rsidR="00AA0CFD" w:rsidRPr="00AA0CFD" w:rsidRDefault="00AA0CFD" w:rsidP="00AA0CFD">
            <w:pPr>
              <w:pStyle w:val="Prrafodelista"/>
              <w:numPr>
                <w:ilvl w:val="0"/>
                <w:numId w:val="1"/>
              </w:num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AA0CFD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L'avaluació </w:t>
            </w:r>
            <w:r w:rsidRPr="00AA0CFD">
              <w:rPr>
                <w:rFonts w:ascii="Atkinson Hyperlegible" w:eastAsia="Atkinson Hyperlegible" w:hAnsi="Atkinson Hyperlegible" w:cs="Atkinson Hyperlegible"/>
                <w:b/>
                <w:bCs/>
                <w:i/>
                <w:iCs/>
                <w:color w:val="B7B7B7"/>
                <w:sz w:val="20"/>
                <w:szCs w:val="20"/>
              </w:rPr>
              <w:t>integradora</w:t>
            </w:r>
            <w:r w:rsidRPr="00AA0CFD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implica que, des de totes i cadascuna de les matèries o àmbits, s'han de tenir en compte la consecució dels objectius establerts per a l'etapa i el desenvolupament corresponent de les competències clau </w:t>
            </w:r>
            <w:r w:rsidRPr="00AA0CFD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lastRenderedPageBreak/>
              <w:t>previstes al perfil de sortida dels alumnes en acabar l'educació bàsica. El caràcter integrador de l'avaluació no impedeix que els professors realitzin, de manera diferenciada, l'avaluació de cada matèria o àmbit, tenint en compte els seus criteris d'avaluació.</w:t>
            </w:r>
          </w:p>
          <w:p w14:paraId="5FFE311E" w14:textId="77777777" w:rsidR="00227BD5" w:rsidRDefault="00CD3130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Detall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com es desenvoluparà al llarg del curs: identifi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queu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moments d’avaluació i les finalitats que persegueixes (conèixer el progrés dels alumnes, adaptar la teva metodologia, detectar necessitats de suport, millorar la pràctica docent…).  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br/>
              <w:t>Indi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queu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clarament els instruments que far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Pr="00CD3130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servir per recollir evidències: proves escrites, quadern de l’alumne, rúbriques, llistes de control, portafolis, observació directa, enquestes de valoració… </w:t>
            </w:r>
          </w:p>
          <w:p w14:paraId="3F357589" w14:textId="35AF3386" w:rsidR="008459A4" w:rsidRPr="00EE24A2" w:rsidRDefault="008459A4" w:rsidP="00CD3130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Es recomana incloure les actuacions què es duran a terme en cas d’indicis o sospites de còpia per part dels alumnes (posterior avaluació oral, ús d’aplicacions detectores de plagi...).</w:t>
            </w:r>
          </w:p>
        </w:tc>
      </w:tr>
      <w:tr w:rsidR="007E3A3C" w:rsidRPr="00EE24A2" w14:paraId="6D0C845B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FD216" w14:textId="0FB858B2" w:rsidR="007E3A3C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lastRenderedPageBreak/>
              <w:t>Sistema de qualificació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614A4" w14:textId="551CC657" w:rsidR="00CD3130" w:rsidRDefault="00CD3130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Especifi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queu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 sistema de qualificació de la matèria</w:t>
            </w:r>
            <w:r w:rsidR="00956AE8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o àmbit </w:t>
            </w:r>
            <w:r w:rsidR="00956AE8" w:rsidRPr="00956AE8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a partir de les evidències recollides en el procés d’ensenyament-aprenentatge</w:t>
            </w:r>
            <w:r w:rsidR="00EC1A44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.</w:t>
            </w:r>
            <w:r w:rsidR="001361DB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 sistema establert ha de facilitar la traçabilitat.</w:t>
            </w:r>
          </w:p>
          <w:p w14:paraId="4310FF88" w14:textId="67362153" w:rsidR="00DF438B" w:rsidRDefault="00DF438B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Aclariment:</w:t>
            </w:r>
          </w:p>
          <w:p w14:paraId="044D4C08" w14:textId="77777777" w:rsidR="00DF438B" w:rsidRDefault="00DF438B" w:rsidP="00DF438B">
            <w:pPr>
              <w:pStyle w:val="Prrafodelista"/>
              <w:numPr>
                <w:ilvl w:val="0"/>
                <w:numId w:val="2"/>
              </w:num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DF438B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Atès que per normativa estatal l’avaluació és </w:t>
            </w:r>
            <w:r w:rsidRPr="00DF438B">
              <w:rPr>
                <w:rFonts w:ascii="Atkinson Hyperlegible" w:eastAsia="Atkinson Hyperlegible" w:hAnsi="Atkinson Hyperlegible" w:cs="Atkinson Hyperlegible"/>
                <w:b/>
                <w:bCs/>
                <w:i/>
                <w:iCs/>
                <w:color w:val="B7B7B7"/>
                <w:sz w:val="20"/>
                <w:szCs w:val="20"/>
              </w:rPr>
              <w:t>contínua</w:t>
            </w:r>
            <w:r w:rsidR="0008707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,</w:t>
            </w:r>
            <w:r w:rsidRPr="00DF438B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, en l’obtenció de la qualificació final</w:t>
            </w:r>
            <w:r w:rsidRPr="00DF438B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</w:t>
            </w:r>
            <w:r w:rsidR="005760E6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de la matèria </w:t>
            </w:r>
            <w:r w:rsidRPr="00DF438B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s’han de tenir en compte les evidències d’aprenentatge recollides durant tot el curs, no únicament les de la darrera avaluació.</w:t>
            </w:r>
          </w:p>
          <w:p w14:paraId="1E3B893C" w14:textId="56DC8134" w:rsidR="00473716" w:rsidRPr="00473716" w:rsidRDefault="00473716" w:rsidP="00473716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color w:val="B7B7B7"/>
                <w:sz w:val="20"/>
                <w:szCs w:val="20"/>
              </w:rPr>
              <w:t>Es recomana, així mateix, establir els criteris d’arrodoniment</w:t>
            </w:r>
            <w:r w:rsidR="00813F41">
              <w:rPr>
                <w:rFonts w:ascii="Atkinson Hyperlegible" w:eastAsia="Atkinson Hyperlegible" w:hAnsi="Atkinson Hyperlegible" w:cs="Atkinson Hyperlegible"/>
                <w:color w:val="B7B7B7"/>
                <w:sz w:val="20"/>
                <w:szCs w:val="20"/>
              </w:rPr>
              <w:t xml:space="preserve"> per a l’obtenció de la qualificació entera.</w:t>
            </w:r>
          </w:p>
        </w:tc>
      </w:tr>
      <w:tr w:rsidR="007E3A3C" w:rsidRPr="00EE24A2" w14:paraId="0F15D1A4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138D4" w14:textId="5479209F" w:rsidR="007E3A3C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Estratègies didàctiques i metodològiques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E8407" w14:textId="32995E60" w:rsidR="00EE24A2" w:rsidRPr="00EE24A2" w:rsidRDefault="001901BA" w:rsidP="00EE24A2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al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les metodologies que guiaran la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vostra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pràctica docent: organització, agrupaments i criteris per a l’elaboració de situacions i activitats que es considerin necessàries.  </w:t>
            </w:r>
          </w:p>
          <w:p w14:paraId="55FE126D" w14:textId="3B1CC670" w:rsidR="00F233A8" w:rsidRPr="00EE24A2" w:rsidRDefault="00826DCA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Cal i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nclou</w:t>
            </w: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re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recursos humans i materials que </w:t>
            </w: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teniu previst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utilitzar.  </w:t>
            </w:r>
          </w:p>
        </w:tc>
      </w:tr>
      <w:tr w:rsidR="007E3A3C" w:rsidRPr="00EE24A2" w14:paraId="26FD8C02" w14:textId="77777777" w:rsidTr="00936FA4">
        <w:trPr>
          <w:trHeight w:val="703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8C335" w14:textId="67166DD4" w:rsidR="007E3A3C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Actuacions generals d’atenció a les necessitats individuals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5C2C4" w14:textId="34ED6BEA" w:rsidR="007E3A3C" w:rsidRPr="00EE24A2" w:rsidRDefault="001901BA" w:rsidP="00EE24A2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al 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concretar les mesures que aplicar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per atendre les necessitats específiques de suport educatiu dels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vostres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alumnes. </w:t>
            </w:r>
          </w:p>
        </w:tc>
      </w:tr>
      <w:tr w:rsidR="00D72752" w:rsidRPr="00EE24A2" w14:paraId="1CB855CC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7DDBD" w14:textId="253DD470" w:rsidR="00D72752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 xml:space="preserve">Concreció dels elements </w:t>
            </w: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lastRenderedPageBreak/>
              <w:t>transversals establerts en el projecte educatiu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28EAE" w14:textId="1FC233FF" w:rsidR="00D72752" w:rsidRPr="00EE24A2" w:rsidRDefault="001901BA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lastRenderedPageBreak/>
              <w:t>C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al 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descriure com integrar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els elements transversals establerts en el Projecte Educatiu del Centre (PEC) dins la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vostra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matèria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o àmbit.</w:t>
            </w:r>
          </w:p>
        </w:tc>
      </w:tr>
      <w:tr w:rsidR="00300FDE" w:rsidRPr="00EE24A2" w14:paraId="76B9DF8C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CD028" w14:textId="643A4518" w:rsidR="00300FDE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Activitats complementàries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625AF" w14:textId="47B6D26F" w:rsidR="00EE24A2" w:rsidRPr="00EE24A2" w:rsidRDefault="001901BA" w:rsidP="00EE24A2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al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indicar les activitats complementàries que ten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iu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previstes al llarg del curs, relacionades amb la matèria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o àmbit.</w:t>
            </w:r>
          </w:p>
          <w:p w14:paraId="6D3A757B" w14:textId="12349D8A" w:rsidR="00300FDE" w:rsidRPr="00EE24A2" w:rsidRDefault="00EE24A2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Po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deu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incloure sortides escolars, visites culturals, tallers externs, activitats lúdiques amb finalitats didàctiques o participació en esdeveniments comunitaris.  </w:t>
            </w:r>
          </w:p>
        </w:tc>
      </w:tr>
      <w:tr w:rsidR="00D820DF" w:rsidRPr="00EE24A2" w14:paraId="013D2308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B5062" w14:textId="7867029D" w:rsidR="00D820DF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Pla de seguiment als alumnes que no promocionen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7B6D0" w14:textId="58EED8D6" w:rsidR="00D820DF" w:rsidRPr="00EE24A2" w:rsidRDefault="001901BA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al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les accions, mesures i suports específics que 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teniu previste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s per a l’alumnat que no va promocionar de curs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,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d’acord amb el pla establert en el centre. </w:t>
            </w:r>
          </w:p>
        </w:tc>
      </w:tr>
      <w:tr w:rsidR="00D820DF" w:rsidRPr="00EE24A2" w14:paraId="5F8287F5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27DD8" w14:textId="50F1E35B" w:rsidR="00D820DF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Pla de recuperació de matèries pendents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2B265" w14:textId="71B9C26F" w:rsidR="00D820DF" w:rsidRPr="00EE24A2" w:rsidRDefault="001901BA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al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el pla de recuperació de la matèria</w:t>
            </w:r>
            <w:r w:rsidR="00FA76A1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o àmbit.</w:t>
            </w:r>
          </w:p>
        </w:tc>
      </w:tr>
      <w:tr w:rsidR="00D820DF" w:rsidRPr="00EE24A2" w14:paraId="4FC96278" w14:textId="77777777" w:rsidTr="23541EFB">
        <w:trPr>
          <w:trHeight w:val="420"/>
          <w:jc w:val="center"/>
        </w:trPr>
        <w:tc>
          <w:tcPr>
            <w:tcW w:w="309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648EC" w14:textId="5475D008" w:rsidR="00D820DF" w:rsidRPr="00EE24A2" w:rsidRDefault="00D820DF" w:rsidP="23541EFB">
            <w:pPr>
              <w:widowControl w:val="0"/>
              <w:spacing w:line="360" w:lineRule="auto"/>
              <w:jc w:val="left"/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b/>
                <w:bCs/>
                <w:sz w:val="22"/>
                <w:szCs w:val="22"/>
              </w:rPr>
              <w:t>Mecanisme de revisió, avaluació i modificació de les programacions didàctiques</w:t>
            </w:r>
          </w:p>
        </w:tc>
        <w:tc>
          <w:tcPr>
            <w:tcW w:w="109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06B20" w14:textId="7DC28977" w:rsidR="00EE24A2" w:rsidRDefault="001901BA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C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al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descriure el procediment que seguir</w:t>
            </w:r>
            <w:r w:rsidR="00826DCA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eu</w:t>
            </w:r>
            <w:r w:rsidR="00EE24A2"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 xml:space="preserve"> per revisar, avaluar i actualitzar la programació didàctica al final del curs. Aquest procés ha de permetre identificar àrees de millora, detectar necessitats d’ajust i proposar canvis metodològics o organitzatius.</w:t>
            </w:r>
          </w:p>
          <w:p w14:paraId="408880FE" w14:textId="6D1F3B3C" w:rsidR="00D820DF" w:rsidRPr="00EE24A2" w:rsidRDefault="00EE24A2" w:rsidP="23541EFB">
            <w:pPr>
              <w:spacing w:line="288" w:lineRule="auto"/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</w:pP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t> </w:t>
            </w:r>
            <w:r w:rsidRPr="00EE24A2">
              <w:rPr>
                <w:rFonts w:ascii="Atkinson Hyperlegible" w:eastAsia="Atkinson Hyperlegible" w:hAnsi="Atkinson Hyperlegible" w:cs="Atkinson Hyperlegible"/>
                <w:i/>
                <w:iCs/>
                <w:color w:val="B7B7B7"/>
                <w:sz w:val="20"/>
                <w:szCs w:val="20"/>
              </w:rPr>
              <w:br/>
            </w:r>
          </w:p>
        </w:tc>
      </w:tr>
    </w:tbl>
    <w:p w14:paraId="6D98A12B" w14:textId="77777777" w:rsidR="009C24DA" w:rsidRDefault="009C24DA">
      <w:pPr>
        <w:spacing w:line="360" w:lineRule="auto"/>
        <w:rPr>
          <w:rFonts w:ascii="Atkinson Hyperlegible" w:eastAsia="Atkinson Hyperlegible" w:hAnsi="Atkinson Hyperlegible" w:cs="Atkinson Hyperlegible"/>
        </w:rPr>
      </w:pPr>
    </w:p>
    <w:sectPr w:rsidR="009C24DA">
      <w:headerReference w:type="default" r:id="rId10"/>
      <w:footerReference w:type="default" r:id="rId11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C1B22" w14:textId="77777777" w:rsidR="009B6B17" w:rsidRPr="00EE24A2" w:rsidRDefault="009B6B17">
      <w:pPr>
        <w:spacing w:line="240" w:lineRule="auto"/>
      </w:pPr>
      <w:r w:rsidRPr="00EE24A2">
        <w:separator/>
      </w:r>
    </w:p>
  </w:endnote>
  <w:endnote w:type="continuationSeparator" w:id="0">
    <w:p w14:paraId="44B47F60" w14:textId="77777777" w:rsidR="009B6B17" w:rsidRPr="00EE24A2" w:rsidRDefault="009B6B17">
      <w:pPr>
        <w:spacing w:line="240" w:lineRule="auto"/>
      </w:pPr>
      <w:r w:rsidRPr="00EE24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1" w:fontKey="{E4FA385A-3F05-47F2-8BDA-3A42418AC79C}"/>
    <w:embedBold r:id="rId2" w:fontKey="{6D38C4A8-5D4C-4CB8-BA62-B0BAEB47C725}"/>
  </w:font>
  <w:font w:name="Play">
    <w:charset w:val="00"/>
    <w:family w:val="auto"/>
    <w:pitch w:val="default"/>
    <w:embedRegular r:id="rId3" w:fontKey="{6F02D96A-1024-4527-AE29-636FF833B915}"/>
    <w:embedBold r:id="rId4" w:fontKey="{5D430C80-8CCB-436A-BEA0-7FF8CDC2EED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C9E665B-94C7-4588-A55D-316A174A48AC}"/>
    <w:embedItalic r:id="rId6" w:fontKey="{F7D9DA52-8ECF-4EEB-B460-47A1859F5E2D}"/>
  </w:font>
  <w:font w:name="Atkinson Hyperlegible">
    <w:altName w:val="Calibri"/>
    <w:charset w:val="00"/>
    <w:family w:val="auto"/>
    <w:pitch w:val="default"/>
    <w:embedRegular r:id="rId7" w:fontKey="{1C3DDCDB-5CC4-4CAC-922E-3F3CD8FCAB73}"/>
    <w:embedBold r:id="rId8" w:fontKey="{DC4A94E1-D11F-4E76-B244-DA149E6C9400}"/>
    <w:embedItalic r:id="rId9" w:fontKey="{1D2BA6F7-67BD-48E2-8466-BD7289DE7CD8}"/>
    <w:embedBoldItalic r:id="rId10" w:fontKey="{D5445E56-77CA-4C00-B9BD-9D7BBC47CB5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C448341D-34CD-472F-963D-8B2C59F044A7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05E5DEB6-36C6-497A-9732-68343C5079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3541EFB" w:rsidRPr="00EE24A2" w14:paraId="1A528659" w14:textId="77777777" w:rsidTr="23541EFB">
      <w:trPr>
        <w:trHeight w:val="300"/>
      </w:trPr>
      <w:tc>
        <w:tcPr>
          <w:tcW w:w="4650" w:type="dxa"/>
        </w:tcPr>
        <w:p w14:paraId="6372637F" w14:textId="4B4A4D65" w:rsidR="23541EFB" w:rsidRPr="00EE24A2" w:rsidRDefault="23541EFB" w:rsidP="23541EFB">
          <w:pPr>
            <w:pStyle w:val="Encabezado"/>
            <w:ind w:left="-115"/>
            <w:jc w:val="left"/>
          </w:pPr>
        </w:p>
      </w:tc>
      <w:tc>
        <w:tcPr>
          <w:tcW w:w="4650" w:type="dxa"/>
        </w:tcPr>
        <w:p w14:paraId="286269FE" w14:textId="533D39CD" w:rsidR="23541EFB" w:rsidRPr="00EE24A2" w:rsidRDefault="23541EFB" w:rsidP="23541EFB">
          <w:pPr>
            <w:pStyle w:val="Encabezado"/>
            <w:jc w:val="center"/>
          </w:pPr>
        </w:p>
      </w:tc>
      <w:tc>
        <w:tcPr>
          <w:tcW w:w="4650" w:type="dxa"/>
        </w:tcPr>
        <w:p w14:paraId="2AADCA63" w14:textId="230B1483" w:rsidR="23541EFB" w:rsidRPr="00EE24A2" w:rsidRDefault="23541EFB" w:rsidP="23541EFB">
          <w:pPr>
            <w:pStyle w:val="Encabezado"/>
            <w:ind w:right="-115"/>
            <w:jc w:val="right"/>
          </w:pPr>
        </w:p>
      </w:tc>
    </w:tr>
  </w:tbl>
  <w:p w14:paraId="2EBE3CCC" w14:textId="481B491A" w:rsidR="23541EFB" w:rsidRPr="00EE24A2" w:rsidRDefault="23541EFB" w:rsidP="23541E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9194F" w14:textId="77777777" w:rsidR="009B6B17" w:rsidRPr="00EE24A2" w:rsidRDefault="009B6B17">
      <w:pPr>
        <w:spacing w:line="240" w:lineRule="auto"/>
      </w:pPr>
      <w:r w:rsidRPr="00EE24A2">
        <w:separator/>
      </w:r>
    </w:p>
  </w:footnote>
  <w:footnote w:type="continuationSeparator" w:id="0">
    <w:p w14:paraId="26F69891" w14:textId="77777777" w:rsidR="009B6B17" w:rsidRPr="00EE24A2" w:rsidRDefault="009B6B17">
      <w:pPr>
        <w:spacing w:line="240" w:lineRule="auto"/>
      </w:pPr>
      <w:r w:rsidRPr="00EE24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E92E" w14:textId="77777777" w:rsidR="009C24DA" w:rsidRPr="00EE24A2" w:rsidRDefault="23541EFB">
    <w:pPr>
      <w:rPr>
        <w:rFonts w:ascii="Atkinson Hyperlegible" w:eastAsia="Atkinson Hyperlegible" w:hAnsi="Atkinson Hyperlegible" w:cs="Atkinson Hyperlegible"/>
        <w:highlight w:val="green"/>
      </w:rPr>
    </w:pPr>
    <w:r w:rsidRPr="00EE24A2">
      <w:rPr>
        <w:rFonts w:ascii="Atkinson Hyperlegible" w:eastAsia="Atkinson Hyperlegible" w:hAnsi="Atkinson Hyperlegible" w:cs="Atkinson Hyperlegible"/>
      </w:rPr>
      <w:t xml:space="preserve">                                                                                                                                                    </w:t>
    </w:r>
    <w:r w:rsidR="00E37E59" w:rsidRPr="00EE24A2">
      <w:rPr>
        <w:rFonts w:ascii="Atkinson Hyperlegible" w:eastAsia="Atkinson Hyperlegible" w:hAnsi="Atkinson Hyperlegible" w:cs="Atkinson Hyperlegible"/>
      </w:rPr>
      <w:tab/>
    </w:r>
    <w:r w:rsidR="00E37E59" w:rsidRPr="00EE24A2">
      <w:rPr>
        <w:rFonts w:ascii="Atkinson Hyperlegible" w:eastAsia="Atkinson Hyperlegible" w:hAnsi="Atkinson Hyperlegible" w:cs="Atkinson Hyperlegible"/>
      </w:rPr>
      <w:tab/>
    </w:r>
    <w:r w:rsidRPr="00EE24A2">
      <w:rPr>
        <w:rFonts w:ascii="Atkinson Hyperlegible" w:eastAsia="Atkinson Hyperlegible" w:hAnsi="Atkinson Hyperlegible" w:cs="Atkinson Hyperlegible"/>
        <w:highlight w:val="green"/>
      </w:rPr>
      <w:t>LOGO CENTRE</w:t>
    </w:r>
    <w:r w:rsidR="00E37E59" w:rsidRPr="00EE24A2">
      <w:rPr>
        <w:noProof/>
      </w:rPr>
      <w:drawing>
        <wp:anchor distT="114300" distB="114300" distL="114300" distR="114300" simplePos="0" relativeHeight="251658240" behindDoc="0" locked="0" layoutInCell="1" hidden="0" allowOverlap="1" wp14:anchorId="29430218" wp14:editId="07777777">
          <wp:simplePos x="0" y="0"/>
          <wp:positionH relativeFrom="column">
            <wp:posOffset>19051</wp:posOffset>
          </wp:positionH>
          <wp:positionV relativeFrom="paragraph">
            <wp:posOffset>-171449</wp:posOffset>
          </wp:positionV>
          <wp:extent cx="1497008" cy="623888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7008" cy="6238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46DB82" w14:textId="77777777" w:rsidR="009C24DA" w:rsidRPr="00EE24A2" w:rsidRDefault="009C24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A28C0"/>
    <w:multiLevelType w:val="hybridMultilevel"/>
    <w:tmpl w:val="22269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E10407"/>
    <w:multiLevelType w:val="hybridMultilevel"/>
    <w:tmpl w:val="3A9A73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147688">
    <w:abstractNumId w:val="1"/>
  </w:num>
  <w:num w:numId="2" w16cid:durableId="1934242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4DA"/>
    <w:rsid w:val="00087072"/>
    <w:rsid w:val="000F643F"/>
    <w:rsid w:val="00102D17"/>
    <w:rsid w:val="001361DB"/>
    <w:rsid w:val="001901BA"/>
    <w:rsid w:val="00190F24"/>
    <w:rsid w:val="0021609D"/>
    <w:rsid w:val="00227BD5"/>
    <w:rsid w:val="002430B4"/>
    <w:rsid w:val="00300FDE"/>
    <w:rsid w:val="003303D3"/>
    <w:rsid w:val="003D0A98"/>
    <w:rsid w:val="00414BBD"/>
    <w:rsid w:val="00463C47"/>
    <w:rsid w:val="00473716"/>
    <w:rsid w:val="00493D64"/>
    <w:rsid w:val="005112F2"/>
    <w:rsid w:val="0055224D"/>
    <w:rsid w:val="005760E6"/>
    <w:rsid w:val="005C5E0C"/>
    <w:rsid w:val="006E7FF8"/>
    <w:rsid w:val="00730918"/>
    <w:rsid w:val="00740D23"/>
    <w:rsid w:val="007E3A3C"/>
    <w:rsid w:val="00813F41"/>
    <w:rsid w:val="00826DCA"/>
    <w:rsid w:val="008459A4"/>
    <w:rsid w:val="00936FA4"/>
    <w:rsid w:val="00956AE8"/>
    <w:rsid w:val="009B6B17"/>
    <w:rsid w:val="009C24DA"/>
    <w:rsid w:val="00A36E7B"/>
    <w:rsid w:val="00A81F5D"/>
    <w:rsid w:val="00AA0CFD"/>
    <w:rsid w:val="00AA534F"/>
    <w:rsid w:val="00C2475B"/>
    <w:rsid w:val="00CD3130"/>
    <w:rsid w:val="00D002C7"/>
    <w:rsid w:val="00D116BD"/>
    <w:rsid w:val="00D62919"/>
    <w:rsid w:val="00D72752"/>
    <w:rsid w:val="00D820DF"/>
    <w:rsid w:val="00DE028E"/>
    <w:rsid w:val="00DF438B"/>
    <w:rsid w:val="00E26D5C"/>
    <w:rsid w:val="00E35310"/>
    <w:rsid w:val="00E37E59"/>
    <w:rsid w:val="00E65F09"/>
    <w:rsid w:val="00EC1A44"/>
    <w:rsid w:val="00EE24A2"/>
    <w:rsid w:val="00EE72B7"/>
    <w:rsid w:val="00F233A8"/>
    <w:rsid w:val="00F31E1B"/>
    <w:rsid w:val="00F35FA2"/>
    <w:rsid w:val="00FA76A1"/>
    <w:rsid w:val="00FB3BE8"/>
    <w:rsid w:val="00FD680B"/>
    <w:rsid w:val="00FE34F5"/>
    <w:rsid w:val="23541EFB"/>
    <w:rsid w:val="29D3B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1858"/>
  <w15:docId w15:val="{E7AFBBA7-C25D-4AEF-9C46-6B90B502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B Garamond" w:eastAsia="EB Garamond" w:hAnsi="EB Garamond" w:cs="EB Garamond"/>
        <w:sz w:val="26"/>
        <w:szCs w:val="26"/>
        <w:lang w:val="es" w:eastAsia="ja-JP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uiPriority w:val="9"/>
    <w:qFormat/>
    <w:pPr>
      <w:widowControl w:val="0"/>
      <w:ind w:firstLine="284"/>
      <w:jc w:val="center"/>
      <w:outlineLvl w:val="0"/>
    </w:pPr>
    <w:rPr>
      <w:rFonts w:ascii="Play" w:eastAsia="Play" w:hAnsi="Play" w:cs="Play"/>
      <w:b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widowControl w:val="0"/>
      <w:outlineLvl w:val="1"/>
    </w:pPr>
    <w:rPr>
      <w:rFonts w:ascii="Play" w:eastAsia="Play" w:hAnsi="Play" w:cs="Play"/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rFonts w:ascii="Play" w:eastAsia="Play" w:hAnsi="Play" w:cs="Play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ind w:firstLine="284"/>
      <w:jc w:val="center"/>
    </w:pPr>
    <w:rPr>
      <w:rFonts w:ascii="Play" w:eastAsia="Play" w:hAnsi="Play" w:cs="Play"/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uiPriority w:val="99"/>
    <w:unhideWhenUsed/>
    <w:rsid w:val="23541EFB"/>
    <w:pPr>
      <w:tabs>
        <w:tab w:val="center" w:pos="4680"/>
        <w:tab w:val="right" w:pos="9360"/>
      </w:tabs>
      <w:spacing w:line="240" w:lineRule="auto"/>
    </w:pPr>
  </w:style>
  <w:style w:type="paragraph" w:styleId="Piedepgina">
    <w:name w:val="footer"/>
    <w:basedOn w:val="Normal"/>
    <w:uiPriority w:val="99"/>
    <w:unhideWhenUsed/>
    <w:rsid w:val="23541EFB"/>
    <w:pPr>
      <w:tabs>
        <w:tab w:val="center" w:pos="4680"/>
        <w:tab w:val="right" w:pos="9360"/>
      </w:tabs>
      <w:spacing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26DC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26DC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AA0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b.es/sites/lomloe/ca/eso_materi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aib.es/sites/lomloe/ca/eso_materies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4P46mtRxYyZE8SCMayt/vz1YHw==">CgMxLjA4AHIhMVNOOW84VXZHSWo0a3hrSEJ4UnNUcUxaOUZmMkVIbkk0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822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Mª  Luciano Amengual</cp:lastModifiedBy>
  <cp:revision>41</cp:revision>
  <dcterms:created xsi:type="dcterms:W3CDTF">2025-07-03T09:26:00Z</dcterms:created>
  <dcterms:modified xsi:type="dcterms:W3CDTF">2026-08-06T07:23:00Z</dcterms:modified>
</cp:coreProperties>
</file>