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header3.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header4.xml.rels" ContentType="application/vnd.openxmlformats-package.relationships+xml"/>
  <Override PartName="/word/_rels/header5.xml.rels" ContentType="application/vnd.openxmlformats-package.relationships+xml"/>
  <Override PartName="/word/_rels/header6.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cs="Noto Sans"/>
          <w:b/>
          <w:b/>
        </w:rPr>
      </w:pPr>
      <w:r>
        <w:rPr>
          <w:rFonts w:cs="Noto Sans"/>
          <w:b/>
        </w:rPr>
      </w:r>
    </w:p>
    <w:p>
      <w:pPr>
        <w:pStyle w:val="Normal"/>
        <w:tabs>
          <w:tab w:val="clear" w:pos="708"/>
          <w:tab w:val="left" w:pos="6804" w:leader="none"/>
        </w:tabs>
        <w:rPr>
          <w:rFonts w:cs="Noto Sans"/>
          <w:b/>
          <w:b/>
        </w:rPr>
      </w:pPr>
      <w:r>
        <w:rPr>
          <w:rFonts w:cs="Noto Sans"/>
          <w:b/>
        </w:rPr>
        <w:t xml:space="preserve">ANNEX ... </w:t>
      </w:r>
    </w:p>
    <w:p>
      <w:pPr>
        <w:pStyle w:val="Normal"/>
        <w:rPr>
          <w:rFonts w:cs="Noto Sans"/>
        </w:rPr>
      </w:pPr>
      <w:r>
        <w:rPr>
          <w:rFonts w:cs="Noto Sans"/>
          <w:b/>
          <w:bCs/>
        </w:rPr>
        <w:t xml:space="preserve">Declaració responsable sobre contribucions financeres estrangeres (contribucions subjectes a </w:t>
      </w:r>
      <w:r>
        <w:rPr>
          <w:rFonts w:cs="Noto Sans"/>
          <w:b/>
          <w:bCs/>
          <w:smallCaps/>
        </w:rPr>
        <w:t>notificació</w:t>
      </w:r>
      <w:r>
        <w:rPr>
          <w:rFonts w:cs="Noto Sans"/>
          <w:b/>
          <w:bCs/>
        </w:rPr>
        <w:t>)</w:t>
      </w:r>
    </w:p>
    <w:p>
      <w:pPr>
        <w:pStyle w:val="Normal"/>
        <w:rPr>
          <w:rFonts w:cs="Noto Sans"/>
          <w:b/>
          <w:b/>
        </w:rPr>
      </w:pPr>
      <w:r>
        <w:rPr>
          <w:rFonts w:cs="Noto Sans"/>
          <w:b/>
        </w:rPr>
      </w:r>
    </w:p>
    <w:p>
      <w:pPr>
        <w:pStyle w:val="Normal"/>
        <w:rPr>
          <w:rFonts w:cs="Noto Sans"/>
        </w:rPr>
      </w:pPr>
      <w:r>
        <w:rPr>
          <w:rFonts w:cs="Noto Sans"/>
          <w:b/>
        </w:rPr>
        <w:t>FORMULARI FS-PP</w:t>
      </w:r>
    </w:p>
    <w:p>
      <w:pPr>
        <w:pStyle w:val="Normal"/>
        <w:rPr>
          <w:rFonts w:cs="Noto Sans"/>
          <w:b/>
          <w:b/>
        </w:rPr>
      </w:pPr>
      <w:r>
        <w:rPr>
          <w:rFonts w:cs="Noto Sans"/>
          <w:b/>
        </w:rPr>
      </w:r>
    </w:p>
    <w:p>
      <w:pPr>
        <w:pStyle w:val="Normal"/>
        <w:rPr>
          <w:rFonts w:cs="Noto Sans"/>
        </w:rPr>
      </w:pPr>
      <w:r>
        <w:rPr>
          <w:rFonts w:cs="Noto Sans"/>
          <w:b/>
        </w:rPr>
        <w:t xml:space="preserve">Relatiu a la </w:t>
      </w:r>
      <w:r>
        <w:rPr>
          <w:rFonts w:cs="Noto Sans"/>
          <w:b/>
          <w:smallCaps/>
        </w:rPr>
        <w:t>notificació</w:t>
      </w:r>
      <w:r>
        <w:rPr>
          <w:rFonts w:cs="Noto Sans"/>
          <w:b/>
        </w:rPr>
        <w:t xml:space="preserve"> de les contribucions financeres en el context dels procediments de contractació pública de conformitat amb el Reglament (UE) núm. 2022/2560</w:t>
        <w:br/>
      </w:r>
      <w:r>
        <w:rPr>
          <w:rFonts w:cs="Noto Sans"/>
        </w:rPr>
        <w:t>(Vegeu l’annex II del Reglament d'execució (UE) núm. 2023/1441 de la Comissió de 10 de juliol de 2023, DOUE 12/07/23.)</w:t>
      </w:r>
    </w:p>
    <w:p>
      <w:pPr>
        <w:pStyle w:val="Normal"/>
        <w:rPr>
          <w:rFonts w:cs="Noto Sans"/>
          <w:b/>
          <w:b/>
        </w:rPr>
      </w:pPr>
      <w:r>
        <w:rPr>
          <w:rFonts w:cs="Noto Sans"/>
          <w:b/>
        </w:rPr>
      </w:r>
    </w:p>
    <w:p>
      <w:pPr>
        <w:pStyle w:val="Normal"/>
        <w:rPr>
          <w:rFonts w:cs="Noto Sans"/>
        </w:rPr>
      </w:pPr>
      <w:r>
        <w:rPr>
          <w:rFonts w:cs="Noto Sans"/>
          <w:i/>
        </w:rPr>
        <w:t>SECCIÓ 1:</w:t>
      </w:r>
    </w:p>
    <w:p>
      <w:pPr>
        <w:pStyle w:val="Normal"/>
        <w:rPr>
          <w:rFonts w:cs="Noto Sans"/>
        </w:rPr>
      </w:pPr>
      <w:r>
        <w:rPr>
          <w:rFonts w:cs="Noto Sans"/>
          <w:i/>
        </w:rPr>
        <w:t>Descripció de la contractació pública</w:t>
      </w:r>
    </w:p>
    <w:p>
      <w:pPr>
        <w:pStyle w:val="Normal"/>
        <w:rPr>
          <w:rFonts w:cs="Noto Sans"/>
        </w:rPr>
      </w:pPr>
      <w:r>
        <w:rPr>
          <w:rFonts w:cs="Noto Sans"/>
        </w:rPr>
      </w:r>
    </w:p>
    <w:p>
      <w:pPr>
        <w:pStyle w:val="Normal"/>
        <w:rPr>
          <w:rFonts w:cs="Noto Sans"/>
        </w:rPr>
      </w:pPr>
      <w:r>
        <w:rPr>
          <w:rFonts w:cs="Noto Sans"/>
        </w:rPr>
        <w:t>Anunci de licitació</w:t>
      </w:r>
    </w:p>
    <w:p>
      <w:pPr>
        <w:pStyle w:val="Normal"/>
        <w:rPr>
          <w:rFonts w:cs="Noto Sans"/>
        </w:rPr>
      </w:pPr>
      <w:r>
        <w:rPr>
          <w:rFonts w:cs="Noto Sans"/>
        </w:rPr>
      </w:r>
    </w:p>
    <w:p>
      <w:pPr>
        <w:pStyle w:val="Normal"/>
        <w:rPr>
          <w:rFonts w:cs="Noto Sans"/>
        </w:rPr>
      </w:pPr>
      <w:r>
        <w:rPr>
          <w:rFonts w:cs="Noto Sans"/>
        </w:rPr>
        <w:t>Document publicat a Tenders Electronic Daily (TED)</w:t>
      </w:r>
    </w:p>
    <w:p>
      <w:pPr>
        <w:pStyle w:val="Normal"/>
        <w:rPr>
          <w:rFonts w:cs="Noto Sans"/>
        </w:rPr>
      </w:pPr>
      <w:bookmarkStart w:id="0" w:name="__DdeLink__705_51648319"/>
      <w:bookmarkStart w:id="1" w:name="__DdeLink__717_2167560735"/>
      <w:r>
        <w:rPr>
          <w:rFonts w:cs="Noto Sans"/>
        </w:rPr>
        <w:t>(L’ha d’emplenar l’òrgan de contractació [Enllaç a l’anunci de licitació])</w:t>
      </w:r>
      <w:bookmarkEnd w:id="0"/>
      <w:bookmarkEnd w:id="1"/>
    </w:p>
    <w:p>
      <w:pPr>
        <w:pStyle w:val="Normal"/>
        <w:rPr>
          <w:rFonts w:cs="Noto Sans"/>
        </w:rPr>
      </w:pPr>
      <w:r>
        <w:rPr>
          <w:rFonts w:cs="Noto Sans"/>
        </w:rPr>
      </w:r>
    </w:p>
    <w:p>
      <w:pPr>
        <w:pStyle w:val="Normal"/>
        <w:rPr>
          <w:rFonts w:cs="Noto Sans"/>
        </w:rPr>
      </w:pPr>
      <w:r>
        <w:rPr>
          <w:rFonts w:cs="Noto Sans"/>
        </w:rPr>
        <w:t>Document publicat a la Plataforma de Contractació del Sector Públic</w:t>
      </w:r>
    </w:p>
    <w:p>
      <w:pPr>
        <w:pStyle w:val="Normal"/>
        <w:rPr>
          <w:rFonts w:cs="Noto Sans"/>
        </w:rPr>
      </w:pPr>
      <w:r>
        <w:rPr>
          <w:rFonts w:cs="Noto Sans"/>
        </w:rPr>
        <w:t>(L’ha d’emplenar l’òrgan de contractació [Enllaç a l’anunci de licitació]</w:t>
      </w:r>
      <w:r>
        <w:rPr>
          <w:rStyle w:val="EnlladInternet"/>
          <w:rFonts w:cs="Noto Sans"/>
          <w:color w:val="000000"/>
          <w:u w:val="none"/>
        </w:rPr>
        <w:t>)</w:t>
      </w:r>
    </w:p>
    <w:p>
      <w:pPr>
        <w:pStyle w:val="Normal"/>
        <w:rPr>
          <w:rFonts w:cs="Noto Sans"/>
        </w:rPr>
      </w:pPr>
      <w:r>
        <w:rPr>
          <w:rFonts w:cs="Noto Sans"/>
        </w:rPr>
      </w:r>
    </w:p>
    <w:p>
      <w:pPr>
        <w:pStyle w:val="Normal"/>
        <w:rPr/>
      </w:pPr>
      <w:r>
        <w:rPr>
          <w:rFonts w:cs="Noto Sans"/>
        </w:rPr>
        <w:t xml:space="preserve">Resum del procediment de contractació pública </w:t>
      </w:r>
    </w:p>
    <w:p>
      <w:pPr>
        <w:pStyle w:val="Normal"/>
        <w:rPr/>
      </w:pPr>
      <w:bookmarkStart w:id="2" w:name="__DdeLink__10078_1750384196"/>
      <w:r>
        <w:rPr>
          <w:rFonts w:cs="Noto Sans"/>
        </w:rPr>
        <w:t xml:space="preserve">(S’ha d’adjuntar a la notificació la informació de la </w:t>
      </w:r>
      <w:r>
        <w:rPr>
          <w:rFonts w:cs="Noto Sans"/>
        </w:rPr>
        <w:t>part I DEUC)</w:t>
      </w:r>
      <w:bookmarkEnd w:id="2"/>
    </w:p>
    <w:p>
      <w:pPr>
        <w:pStyle w:val="Normal"/>
        <w:rPr>
          <w:rFonts w:cs="Noto Sans"/>
        </w:rPr>
      </w:pPr>
      <w:r>
        <w:rPr>
          <w:rFonts w:cs="Noto Sans"/>
        </w:rPr>
      </w:r>
    </w:p>
    <w:p>
      <w:pPr>
        <w:pStyle w:val="Normal"/>
        <w:rPr>
          <w:rFonts w:cs="Noto Sans"/>
        </w:rPr>
      </w:pPr>
      <w:r>
        <w:rPr>
          <w:rFonts w:cs="Noto Sans"/>
          <w:i/>
        </w:rPr>
        <w:t>SECCIÓ 2:</w:t>
      </w:r>
    </w:p>
    <w:p>
      <w:pPr>
        <w:pStyle w:val="Normal"/>
        <w:rPr>
          <w:rFonts w:cs="Noto Sans"/>
        </w:rPr>
      </w:pPr>
      <w:r>
        <w:rPr>
          <w:rFonts w:cs="Noto Sans"/>
          <w:i/>
        </w:rPr>
        <w:t>Informació sobre les parts notificadores</w:t>
      </w:r>
    </w:p>
    <w:p>
      <w:pPr>
        <w:pStyle w:val="Normal"/>
        <w:rPr>
          <w:rFonts w:cs="Noto Sans"/>
        </w:rPr>
      </w:pPr>
      <w:r>
        <w:rPr>
          <w:rFonts w:cs="Noto Sans"/>
        </w:rPr>
      </w:r>
    </w:p>
    <w:p>
      <w:pPr>
        <w:pStyle w:val="Normal"/>
        <w:rPr/>
      </w:pPr>
      <w:r>
        <w:rPr>
          <w:rFonts w:cs="Noto Sans"/>
        </w:rPr>
        <w:t xml:space="preserve">(S’ha d’adjuntar a la notificació la informació de la </w:t>
      </w:r>
      <w:r>
        <w:rPr>
          <w:rFonts w:cs="Noto Sans"/>
        </w:rPr>
        <w:t>part I</w:t>
      </w:r>
      <w:r>
        <w:rPr>
          <w:rFonts w:cs="Noto Sans"/>
        </w:rPr>
        <w:t>I</w:t>
      </w:r>
      <w:r>
        <w:rPr>
          <w:rFonts w:cs="Noto Sans"/>
        </w:rPr>
        <w:t xml:space="preserve"> DEUC)</w:t>
      </w:r>
    </w:p>
    <w:p>
      <w:pPr>
        <w:pStyle w:val="Normal"/>
        <w:rPr>
          <w:rFonts w:cs="Noto Sans"/>
        </w:rPr>
      </w:pPr>
      <w:r>
        <w:rPr>
          <w:rFonts w:cs="Noto Sans"/>
        </w:rPr>
      </w:r>
    </w:p>
    <w:p>
      <w:pPr>
        <w:pStyle w:val="Normal"/>
        <w:rPr>
          <w:rFonts w:cs="Noto Sans"/>
        </w:rPr>
      </w:pPr>
      <w:r>
        <w:rPr>
          <w:rFonts w:cs="Noto Sans"/>
        </w:rPr>
        <w:t>Licitador: ……………………………………………………………………………………………………</w:t>
      </w:r>
    </w:p>
    <w:p>
      <w:pPr>
        <w:pStyle w:val="Normal"/>
        <w:rPr>
          <w:rFonts w:cs="Noto Sans"/>
        </w:rPr>
      </w:pPr>
      <w:r>
        <w:rPr>
          <w:rFonts w:cs="Noto Sans"/>
        </w:rPr>
      </w:r>
    </w:p>
    <w:p>
      <w:pPr>
        <w:pStyle w:val="Normal"/>
        <w:rPr>
          <w:rFonts w:cs="Noto Sans"/>
        </w:rPr>
      </w:pPr>
      <w:r>
        <w:rPr>
          <w:rFonts w:cs="Noto Sans"/>
        </w:rPr>
        <w:t>Indicau una adreça de correu electrònic o un identificador únic utilitzat per al compte EU Login que servirà per a la comunicació per part de la Comissió Europea:</w:t>
      </w:r>
    </w:p>
    <w:p>
      <w:pPr>
        <w:pStyle w:val="Normal"/>
        <w:rPr>
          <w:rFonts w:cs="Noto Sans"/>
        </w:rPr>
      </w:pPr>
      <w:r>
        <w:rPr>
          <w:rFonts w:cs="Noto Sans"/>
        </w:rPr>
      </w:r>
    </w:p>
    <w:p>
      <w:pPr>
        <w:pStyle w:val="Normal"/>
        <w:rPr>
          <w:rFonts w:cs="Noto Sans"/>
        </w:rPr>
      </w:pPr>
      <w:r>
        <w:rPr>
          <w:rFonts w:cs="Noto Sans"/>
        </w:rPr>
        <w:t>………………………………………………………………………………………………………………………………</w:t>
      </w:r>
      <w:r>
        <w:rPr>
          <w:rFonts w:cs="Noto Sans"/>
        </w:rPr>
        <w:t>.</w:t>
      </w:r>
    </w:p>
    <w:p>
      <w:pPr>
        <w:pStyle w:val="Normal"/>
        <w:rPr>
          <w:rFonts w:cs="Noto Sans"/>
        </w:rPr>
      </w:pPr>
      <w:r>
        <w:rPr>
          <w:rFonts w:cs="Noto Sans"/>
          <w:i/>
        </w:rPr>
        <w:t>SECCIÓ 3</w:t>
      </w:r>
    </w:p>
    <w:p>
      <w:pPr>
        <w:pStyle w:val="Normal"/>
        <w:rPr>
          <w:rFonts w:cs="Noto Sans"/>
        </w:rPr>
      </w:pPr>
      <w:r>
        <w:rPr>
          <w:rFonts w:cs="Noto Sans"/>
          <w:i/>
        </w:rPr>
        <w:t>Contribucions financeres estrangeres</w:t>
      </w:r>
    </w:p>
    <w:p>
      <w:pPr>
        <w:pStyle w:val="Normal"/>
        <w:rPr>
          <w:rFonts w:cs="Noto Sans"/>
        </w:rPr>
      </w:pPr>
      <w:r>
        <w:rPr>
          <w:rFonts w:cs="Noto Sans"/>
        </w:rPr>
      </w:r>
    </w:p>
    <w:p>
      <w:pPr>
        <w:pStyle w:val="Normal"/>
        <w:tabs>
          <w:tab w:val="clear" w:pos="708"/>
          <w:tab w:val="left" w:pos="3375" w:leader="none"/>
        </w:tabs>
        <w:rPr/>
      </w:pPr>
      <w:r>
        <w:rPr>
          <w:rFonts w:cs="Noto Sans"/>
          <w:sz w:val="18"/>
          <w:szCs w:val="18"/>
        </w:rPr>
        <w:t>3.</w:t>
      </w:r>
      <w:r>
        <w:rPr>
          <w:rFonts w:cs="Noto Sans"/>
          <w:sz w:val="18"/>
          <w:szCs w:val="18"/>
        </w:rPr>
        <w:t xml:space="preserve">1. </w:t>
      </w:r>
      <w:r>
        <w:rPr>
          <w:rFonts w:cs="Noto Sans"/>
          <w:sz w:val="18"/>
          <w:szCs w:val="18"/>
        </w:rPr>
        <w:t xml:space="preserve">La comunicació de les contribucions financeres estrangeres a aquesta secció es refereix únicament a les contribucions financeres estrangeres pertanyents a l'àmbit d'aplicació de l'article 5, apartat 1, lletres </w:t>
      </w:r>
      <w:r>
        <w:rPr>
          <w:rFonts w:cs="Noto Sans"/>
          <w:i/>
          <w:iCs/>
          <w:sz w:val="18"/>
          <w:szCs w:val="18"/>
        </w:rPr>
        <w:t>a</w:t>
      </w:r>
      <w:r>
        <w:rPr>
          <w:rFonts w:cs="Noto Sans"/>
          <w:sz w:val="18"/>
          <w:szCs w:val="18"/>
        </w:rPr>
        <w:t xml:space="preserve">) a </w:t>
      </w:r>
      <w:r>
        <w:rPr>
          <w:rFonts w:cs="Noto Sans"/>
          <w:i/>
          <w:iCs/>
          <w:sz w:val="18"/>
          <w:szCs w:val="18"/>
        </w:rPr>
        <w:t>c)</w:t>
      </w:r>
      <w:r>
        <w:rPr>
          <w:rFonts w:cs="Noto Sans"/>
          <w:sz w:val="18"/>
          <w:szCs w:val="18"/>
        </w:rPr>
        <w:t xml:space="preserve"> i lletra </w:t>
      </w:r>
      <w:r>
        <w:rPr>
          <w:rFonts w:cs="Noto Sans"/>
          <w:i/>
          <w:iCs/>
          <w:sz w:val="18"/>
          <w:szCs w:val="18"/>
        </w:rPr>
        <w:t>e)</w:t>
      </w:r>
      <w:r>
        <w:rPr>
          <w:rFonts w:cs="Noto Sans"/>
          <w:sz w:val="18"/>
          <w:szCs w:val="18"/>
        </w:rPr>
        <w:t xml:space="preserve"> del Reglament (UE) 2022/2560, que es troben entre les que tenen més probabilitats de distorsionar el mercat interior:</w:t>
      </w:r>
    </w:p>
    <w:p>
      <w:pPr>
        <w:pStyle w:val="Normal"/>
        <w:tabs>
          <w:tab w:val="clear" w:pos="708"/>
          <w:tab w:val="left" w:pos="3375" w:leader="none"/>
        </w:tabs>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Subvencions estrangeres concedides a una empresa en dificultats, és a dir, una empresa que probablement hagi de cessar la seva activitat a curt o mitjà termini en cas que no obtengui una subvenció, llevat que hi hagi un pla de reestructuració capaç de restablir la seva viabilitat a llarg termini i que aquest pla inclogui una contribució significativa per part de la pròpia empresa.</w:t>
      </w:r>
    </w:p>
    <w:p>
      <w:pPr>
        <w:pStyle w:val="ListParagraph"/>
        <w:tabs>
          <w:tab w:val="clear" w:pos="708"/>
          <w:tab w:val="left" w:pos="3375" w:leader="none"/>
        </w:tabs>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Subvencions estrangeres que adoptin la forma d'una garantia il·limitada destinada a donar suport als deutes o obligacions de l'empresa, és a saber, sense cap limitació quant a l’import o la durada.</w:t>
      </w:r>
    </w:p>
    <w:p>
      <w:pPr>
        <w:pStyle w:val="ListParagraph"/>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Mesures de finançament de les exportacions que no estiguin d'acord amb l'Acord de l'OCDE en matèria de crèdits a l'exportació amb suport oficial.</w:t>
      </w:r>
    </w:p>
    <w:p>
      <w:pPr>
        <w:pStyle w:val="ListParagraph"/>
        <w:rPr>
          <w:rFonts w:cs="Noto Sans"/>
          <w:sz w:val="18"/>
          <w:szCs w:val="18"/>
        </w:rPr>
      </w:pPr>
      <w:r>
        <w:rPr>
          <w:rFonts w:cs="Noto Sans"/>
          <w:sz w:val="18"/>
          <w:szCs w:val="18"/>
        </w:rPr>
      </w:r>
    </w:p>
    <w:p>
      <w:pPr>
        <w:pStyle w:val="ListParagraph"/>
        <w:numPr>
          <w:ilvl w:val="0"/>
          <w:numId w:val="2"/>
        </w:numPr>
        <w:tabs>
          <w:tab w:val="clear" w:pos="708"/>
          <w:tab w:val="left" w:pos="3375" w:leader="none"/>
        </w:tabs>
        <w:rPr>
          <w:rFonts w:cs="Noto Sans"/>
        </w:rPr>
      </w:pPr>
      <w:r>
        <w:rPr>
          <w:rFonts w:cs="Noto Sans"/>
          <w:sz w:val="18"/>
          <w:szCs w:val="18"/>
        </w:rPr>
        <w:t>Subvencions estrangeres que permetin a una empresa presentar una oferta indegudament avantatjosa, sobre la base de la qual es pugui adjudicar el contracte pertinent a aquesta empresa.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i/>
          <w:iCs/>
        </w:rPr>
        <w:t xml:space="preserve">En el cas en què s'hagin concedit a les parts notificadores contribucions financeres estrangeres subjectes a notificació de conformitat amb l'article 28, apartat 1, lletra </w:t>
      </w:r>
      <w:r>
        <w:rPr>
          <w:rFonts w:cs="Noto Sans"/>
        </w:rPr>
        <w:t>b)</w:t>
      </w:r>
      <w:r>
        <w:rPr>
          <w:rFonts w:cs="Noto Sans"/>
          <w:i/>
          <w:iCs/>
        </w:rPr>
        <w:t xml:space="preserve"> del Reglament (UE) núm. 2022/2560, en els tres anys anteriors a la notificació</w:t>
      </w:r>
      <w:r>
        <w:rPr>
          <w:rFonts w:cs="Noto Sans"/>
        </w:rPr>
        <w:t xml:space="preserve">, indiqueu si s'ha concedit individualment a cada part o parts notificadores, en els tres anys anteriors a la notificació, contribucions financeres estrangeres per un import igual o superior a 1.000.000 d’euros que puguin pertànyer a alguna de les categories de l'article 5, apartat 1, lletres </w:t>
      </w:r>
      <w:r>
        <w:rPr>
          <w:rFonts w:cs="Noto Sans"/>
          <w:i/>
          <w:iCs/>
        </w:rPr>
        <w:t>a)</w:t>
      </w:r>
      <w:r>
        <w:rPr>
          <w:rFonts w:cs="Noto Sans"/>
        </w:rPr>
        <w:t xml:space="preserve"> a </w:t>
      </w:r>
      <w:r>
        <w:rPr>
          <w:rFonts w:cs="Noto Sans"/>
          <w:i/>
          <w:iCs/>
        </w:rPr>
        <w:t>c)</w:t>
      </w:r>
      <w:r>
        <w:rPr>
          <w:rFonts w:cs="Noto Sans"/>
        </w:rPr>
        <w:t xml:space="preserve"> i lletra </w:t>
      </w:r>
      <w:r>
        <w:rPr>
          <w:rFonts w:cs="Noto Sans"/>
          <w:i/>
          <w:iCs/>
        </w:rPr>
        <w:t>e)</w:t>
      </w:r>
      <w:r>
        <w:rPr>
          <w:rFonts w:cs="Noto Sans"/>
        </w:rPr>
        <w:t xml:space="preserve"> del Reglament esmentat: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pPr>
      <w:r>
        <w:rPr>
          <w:rFonts w:cs="Noto Sans"/>
        </w:rPr>
        <w:t>3</w:t>
      </w:r>
      <w:r>
        <w:rPr>
          <w:rFonts w:cs="Noto Sans"/>
        </w:rPr>
        <w:t xml:space="preserve">.1.1 </w:t>
      </w:r>
      <w:r>
        <w:rPr>
          <w:rFonts w:cs="Noto Sans"/>
        </w:rPr>
        <w:t xml:space="preserve">Per tal de determinar si s'ha concedit una contribució financera estrangera a una empresa en dificultats en el sentit de l'article 5, apartat 1, lletra </w:t>
      </w:r>
      <w:r>
        <w:rPr>
          <w:rFonts w:cs="Noto Sans"/>
          <w:i/>
          <w:iCs/>
        </w:rPr>
        <w:t>a)</w:t>
      </w:r>
      <w:r>
        <w:rPr>
          <w:rFonts w:cs="Noto Sans"/>
        </w:rPr>
        <w:t>, del Reglament (UE) núm. 2022/2560, indicau si s'ha complert alguna de les següents condicions en qualsevol moment en els tres anys anteriors a la notificació:</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1. La part notificadora és una societat de responsabilitat limitada, en què ha desaparegut més de la meitat del seu capital social subscrit com a conseqüència de les pèrdues acumulades?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3" w:name="__Fieldmark__9075_1750384196"/>
      <w:bookmarkStart w:id="4" w:name="__Fieldmark__95_3529548788"/>
      <w:bookmarkStart w:id="5" w:name="__Fieldmark__18529_2352757895"/>
      <w:bookmarkStart w:id="6" w:name="__Fieldmark__86_1356135802"/>
      <w:bookmarkStart w:id="7" w:name="__Fieldmark__61_2251010835"/>
      <w:bookmarkStart w:id="8" w:name="__Fieldmark__62_2167560735"/>
      <w:bookmarkStart w:id="9" w:name="__Fieldmark__88_153155090"/>
      <w:bookmarkStart w:id="10" w:name="__Fieldmark__52_787818922"/>
      <w:bookmarkStart w:id="11" w:name="__Fieldmark__56_51648319"/>
      <w:bookmarkStart w:id="12" w:name="__Fieldmark__153_2330532985"/>
      <w:bookmarkStart w:id="13" w:name="__Fieldmark__4270_2352757895"/>
      <w:bookmarkStart w:id="14" w:name="__Fieldmark__19513_2352757895"/>
      <w:bookmarkStart w:id="15" w:name="__Fieldmark__9075_1750384196"/>
      <w:bookmarkStart w:id="16" w:name="__Fieldmark__9075_1750384196"/>
      <w:bookmarkEnd w:id="4"/>
      <w:bookmarkEnd w:id="5"/>
      <w:bookmarkEnd w:id="6"/>
      <w:bookmarkEnd w:id="7"/>
      <w:bookmarkEnd w:id="8"/>
      <w:bookmarkEnd w:id="9"/>
      <w:bookmarkEnd w:id="10"/>
      <w:bookmarkEnd w:id="11"/>
      <w:bookmarkEnd w:id="12"/>
      <w:bookmarkEnd w:id="13"/>
      <w:bookmarkEnd w:id="14"/>
      <w:bookmarkEnd w:id="16"/>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7" w:name="__Fieldmark__9114_1750384196"/>
      <w:bookmarkStart w:id="18" w:name="__Fieldmark__131_3529548788"/>
      <w:bookmarkStart w:id="19" w:name="__Fieldmark__18559_2352757895"/>
      <w:bookmarkStart w:id="20" w:name="__Fieldmark__110_1356135802"/>
      <w:bookmarkStart w:id="21" w:name="__Fieldmark__79_2251010835"/>
      <w:bookmarkStart w:id="22" w:name="__Fieldmark__74_2167560735"/>
      <w:bookmarkStart w:id="23" w:name="__Fieldmark__92_153155090"/>
      <w:bookmarkStart w:id="24" w:name="__Fieldmark__61_787818922"/>
      <w:bookmarkStart w:id="25" w:name="__Fieldmark__71_51648319"/>
      <w:bookmarkStart w:id="26" w:name="__Fieldmark__174_2330532985"/>
      <w:bookmarkStart w:id="27" w:name="__Fieldmark__4297_2352757895"/>
      <w:bookmarkStart w:id="28" w:name="__Fieldmark__19546_2352757895"/>
      <w:bookmarkStart w:id="29" w:name="__Fieldmark__9114_1750384196"/>
      <w:bookmarkStart w:id="30" w:name="__Fieldmark__9114_1750384196"/>
      <w:bookmarkEnd w:id="18"/>
      <w:bookmarkEnd w:id="19"/>
      <w:bookmarkEnd w:id="20"/>
      <w:bookmarkEnd w:id="21"/>
      <w:bookmarkEnd w:id="22"/>
      <w:bookmarkEnd w:id="23"/>
      <w:bookmarkEnd w:id="24"/>
      <w:bookmarkEnd w:id="25"/>
      <w:bookmarkEnd w:id="26"/>
      <w:bookmarkEnd w:id="27"/>
      <w:bookmarkEnd w:id="28"/>
      <w:bookmarkEnd w:id="30"/>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2. La part notificadora és una societat en què almenys alguns socis tenen una responsabilitat il·limitada sobre el deute de la societat i en què ha desaparegut més de la meitat dels fons propis consignats en la comptabilitat com a conseqüència de les pèrdues acumulades?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31" w:name="__Fieldmark__9154_1750384196"/>
      <w:bookmarkStart w:id="32" w:name="__Fieldmark__168_3529548788"/>
      <w:bookmarkStart w:id="33" w:name="__Fieldmark__18590_2352757895"/>
      <w:bookmarkStart w:id="34" w:name="__Fieldmark__135_1356135802"/>
      <w:bookmarkStart w:id="35" w:name="__Fieldmark__99_2251010835"/>
      <w:bookmarkStart w:id="36" w:name="__Fieldmark__88_2167560735"/>
      <w:bookmarkStart w:id="37" w:name="__Fieldmark__101_153155090"/>
      <w:bookmarkStart w:id="38" w:name="__Fieldmark__72_787818922"/>
      <w:bookmarkStart w:id="39" w:name="__Fieldmark__88_51648319"/>
      <w:bookmarkStart w:id="40" w:name="__Fieldmark__199_2330532985"/>
      <w:bookmarkStart w:id="41" w:name="__Fieldmark__4325_2352757895"/>
      <w:bookmarkStart w:id="42" w:name="__Fieldmark__19580_2352757895"/>
      <w:bookmarkStart w:id="43" w:name="__Fieldmark__9154_1750384196"/>
      <w:bookmarkStart w:id="44" w:name="__Fieldmark__9154_1750384196"/>
      <w:bookmarkEnd w:id="32"/>
      <w:bookmarkEnd w:id="33"/>
      <w:bookmarkEnd w:id="34"/>
      <w:bookmarkEnd w:id="35"/>
      <w:bookmarkEnd w:id="36"/>
      <w:bookmarkEnd w:id="37"/>
      <w:bookmarkEnd w:id="38"/>
      <w:bookmarkEnd w:id="39"/>
      <w:bookmarkEnd w:id="40"/>
      <w:bookmarkEnd w:id="41"/>
      <w:bookmarkEnd w:id="42"/>
      <w:bookmarkEnd w:id="44"/>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45" w:name="__Fieldmark__9193_1750384196"/>
      <w:bookmarkStart w:id="46" w:name="__Fieldmark__204_3529548788"/>
      <w:bookmarkStart w:id="47" w:name="__Fieldmark__18620_2352757895"/>
      <w:bookmarkStart w:id="48" w:name="__Fieldmark__159_1356135802"/>
      <w:bookmarkStart w:id="49" w:name="__Fieldmark__117_2251010835"/>
      <w:bookmarkStart w:id="50" w:name="__Fieldmark__100_2167560735"/>
      <w:bookmarkStart w:id="51" w:name="__Fieldmark__105_153155090"/>
      <w:bookmarkStart w:id="52" w:name="__Fieldmark__81_787818922"/>
      <w:bookmarkStart w:id="53" w:name="__Fieldmark__103_51648319"/>
      <w:bookmarkStart w:id="54" w:name="__Fieldmark__220_2330532985"/>
      <w:bookmarkStart w:id="55" w:name="__Fieldmark__4352_2352757895"/>
      <w:bookmarkStart w:id="56" w:name="__Fieldmark__19613_2352757895"/>
      <w:bookmarkStart w:id="57" w:name="__Fieldmark__9193_1750384196"/>
      <w:bookmarkStart w:id="58" w:name="__Fieldmark__9193_1750384196"/>
      <w:bookmarkEnd w:id="46"/>
      <w:bookmarkEnd w:id="47"/>
      <w:bookmarkEnd w:id="48"/>
      <w:bookmarkEnd w:id="49"/>
      <w:bookmarkEnd w:id="50"/>
      <w:bookmarkEnd w:id="51"/>
      <w:bookmarkEnd w:id="52"/>
      <w:bookmarkEnd w:id="53"/>
      <w:bookmarkEnd w:id="54"/>
      <w:bookmarkEnd w:id="55"/>
      <w:bookmarkEnd w:id="56"/>
      <w:bookmarkEnd w:id="58"/>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3. La part notificadora es troba immersa en un procediment de fallida o insolvència col·lectiva o reuneix els criteris establerts en el seu dret nacional per ser sotmesa a un procediment concursal a sol·licitud dels creditors?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59" w:name="__Fieldmark__9233_1750384196"/>
      <w:bookmarkStart w:id="60" w:name="__Fieldmark__241_3529548788"/>
      <w:bookmarkStart w:id="61" w:name="__Fieldmark__18651_2352757895"/>
      <w:bookmarkStart w:id="62" w:name="__Fieldmark__184_1356135802"/>
      <w:bookmarkStart w:id="63" w:name="__Fieldmark__136_2251010835"/>
      <w:bookmarkStart w:id="64" w:name="__Fieldmark__113_2167560735"/>
      <w:bookmarkStart w:id="65" w:name="__Fieldmark__112_153155090"/>
      <w:bookmarkStart w:id="66" w:name="__Fieldmark__91_787818922"/>
      <w:bookmarkStart w:id="67" w:name="__Fieldmark__119_51648319"/>
      <w:bookmarkStart w:id="68" w:name="__Fieldmark__245_2330532985"/>
      <w:bookmarkStart w:id="69" w:name="__Fieldmark__4380_2352757895"/>
      <w:bookmarkStart w:id="70" w:name="__Fieldmark__19647_2352757895"/>
      <w:bookmarkStart w:id="71" w:name="__Fieldmark__9233_1750384196"/>
      <w:bookmarkStart w:id="72" w:name="__Fieldmark__9233_1750384196"/>
      <w:bookmarkEnd w:id="60"/>
      <w:bookmarkEnd w:id="61"/>
      <w:bookmarkEnd w:id="62"/>
      <w:bookmarkEnd w:id="63"/>
      <w:bookmarkEnd w:id="64"/>
      <w:bookmarkEnd w:id="65"/>
      <w:bookmarkEnd w:id="66"/>
      <w:bookmarkEnd w:id="67"/>
      <w:bookmarkEnd w:id="68"/>
      <w:bookmarkEnd w:id="69"/>
      <w:bookmarkEnd w:id="70"/>
      <w:bookmarkEnd w:id="72"/>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73" w:name="__Fieldmark__9272_1750384196"/>
      <w:bookmarkStart w:id="74" w:name="__Fieldmark__277_3529548788"/>
      <w:bookmarkStart w:id="75" w:name="__Fieldmark__18681_2352757895"/>
      <w:bookmarkStart w:id="76" w:name="__Fieldmark__208_1356135802"/>
      <w:bookmarkStart w:id="77" w:name="__Fieldmark__154_2251010835"/>
      <w:bookmarkStart w:id="78" w:name="__Fieldmark__125_2167560735"/>
      <w:bookmarkStart w:id="79" w:name="__Fieldmark__116_153155090"/>
      <w:bookmarkStart w:id="80" w:name="__Fieldmark__100_787818922"/>
      <w:bookmarkStart w:id="81" w:name="__Fieldmark__134_51648319"/>
      <w:bookmarkStart w:id="82" w:name="__Fieldmark__266_2330532985"/>
      <w:bookmarkStart w:id="83" w:name="__Fieldmark__4407_2352757895"/>
      <w:bookmarkStart w:id="84" w:name="__Fieldmark__19680_2352757895"/>
      <w:bookmarkStart w:id="85" w:name="__Fieldmark__9272_1750384196"/>
      <w:bookmarkStart w:id="86" w:name="__Fieldmark__9272_1750384196"/>
      <w:bookmarkEnd w:id="74"/>
      <w:bookmarkEnd w:id="75"/>
      <w:bookmarkEnd w:id="76"/>
      <w:bookmarkEnd w:id="77"/>
      <w:bookmarkEnd w:id="78"/>
      <w:bookmarkEnd w:id="79"/>
      <w:bookmarkEnd w:id="80"/>
      <w:bookmarkEnd w:id="81"/>
      <w:bookmarkEnd w:id="82"/>
      <w:bookmarkEnd w:id="83"/>
      <w:bookmarkEnd w:id="84"/>
      <w:bookmarkEnd w:id="86"/>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4. En cas que la part notificadora en qüestió no sigui una pime:</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rFonts w:cs="Noto Sans"/>
        </w:rPr>
      </w:pPr>
      <w:r>
        <w:rPr>
          <w:rFonts w:cs="Noto Sans"/>
        </w:rPr>
        <w:t>4.1 La ràtio deute/capital de la part notificadora ha estat superior a 7,5 durant els dos darrers anys.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rFonts w:cs="Noto Sans"/>
        </w:rPr>
      </w:pPr>
      <w:r>
        <w:rPr>
          <w:rFonts w:cs="Noto Sans"/>
        </w:rPr>
        <w:t>4.2 A més a més, la ràtio de cobertura d'interessos, calculada sobre la base de l'EBITDA (beneficis abans d'interessos, impostos, depreciació i amortització. Aquesta ràtio es calcula com EBITDA/pagaments d'interessos), s'ha situat per sota d'1,0 els dos darrers anys?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686" w:leader="none"/>
        </w:tabs>
        <w:ind w:left="851" w:hanging="0"/>
        <w:rPr/>
      </w:pPr>
      <w:r>
        <w:fldChar w:fldCharType="begin">
          <w:ffData>
            <w:name w:val=""/>
            <w:enabled/>
            <w:calcOnExit w:val="0"/>
            <w:checkBox>
              <w:sizeAuto/>
            </w:checkBox>
          </w:ffData>
        </w:fldChar>
      </w:r>
      <w:r>
        <w:rPr/>
        <w:instrText> FORMCHECKBOX </w:instrText>
      </w:r>
      <w:r>
        <w:rPr/>
        <w:fldChar w:fldCharType="separate"/>
      </w:r>
      <w:bookmarkStart w:id="87" w:name="__Fieldmark__9314_1750384196"/>
      <w:bookmarkStart w:id="88" w:name="__Fieldmark__316_3529548788"/>
      <w:bookmarkStart w:id="89" w:name="__Fieldmark__18715_2352757895"/>
      <w:bookmarkStart w:id="90" w:name="__Fieldmark__237_1356135802"/>
      <w:bookmarkStart w:id="91" w:name="__Fieldmark__178_2251010835"/>
      <w:bookmarkStart w:id="92" w:name="__Fieldmark__143_2167560735"/>
      <w:bookmarkStart w:id="93" w:name="__Fieldmark__136_153155090"/>
      <w:bookmarkStart w:id="94" w:name="__Fieldmark__115_787818922"/>
      <w:bookmarkStart w:id="95" w:name="__Fieldmark__155_51648319"/>
      <w:bookmarkStart w:id="96" w:name="__Fieldmark__305_2330532985"/>
      <w:bookmarkStart w:id="97" w:name="__Fieldmark__4439_2352757895"/>
      <w:bookmarkStart w:id="98" w:name="__Fieldmark__19716_2352757895"/>
      <w:bookmarkStart w:id="99" w:name="__Fieldmark__9314_1750384196"/>
      <w:bookmarkStart w:id="100" w:name="__Fieldmark__9314_1750384196"/>
      <w:bookmarkEnd w:id="88"/>
      <w:bookmarkEnd w:id="89"/>
      <w:bookmarkEnd w:id="90"/>
      <w:bookmarkEnd w:id="91"/>
      <w:bookmarkEnd w:id="92"/>
      <w:bookmarkEnd w:id="93"/>
      <w:bookmarkEnd w:id="94"/>
      <w:bookmarkEnd w:id="95"/>
      <w:bookmarkEnd w:id="96"/>
      <w:bookmarkEnd w:id="97"/>
      <w:bookmarkEnd w:id="98"/>
      <w:bookmarkEnd w:id="100"/>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01" w:name="__Fieldmark__9353_1750384196"/>
      <w:bookmarkStart w:id="102" w:name="__Fieldmark__352_3529548788"/>
      <w:bookmarkStart w:id="103" w:name="__Fieldmark__18745_2352757895"/>
      <w:bookmarkStart w:id="104" w:name="__Fieldmark__261_1356135802"/>
      <w:bookmarkStart w:id="105" w:name="__Fieldmark__196_2251010835"/>
      <w:bookmarkStart w:id="106" w:name="__Fieldmark__155_2167560735"/>
      <w:bookmarkStart w:id="107" w:name="__Fieldmark__140_153155090"/>
      <w:bookmarkStart w:id="108" w:name="__Fieldmark__124_787818922"/>
      <w:bookmarkStart w:id="109" w:name="__Fieldmark__170_51648319"/>
      <w:bookmarkStart w:id="110" w:name="__Fieldmark__326_2330532985"/>
      <w:bookmarkStart w:id="111" w:name="__Fieldmark__4466_2352757895"/>
      <w:bookmarkStart w:id="112" w:name="__Fieldmark__19749_2352757895"/>
      <w:bookmarkStart w:id="113" w:name="__Fieldmark__9353_1750384196"/>
      <w:bookmarkStart w:id="114" w:name="__Fieldmark__9353_1750384196"/>
      <w:bookmarkEnd w:id="102"/>
      <w:bookmarkEnd w:id="103"/>
      <w:bookmarkEnd w:id="104"/>
      <w:bookmarkEnd w:id="105"/>
      <w:bookmarkEnd w:id="106"/>
      <w:bookmarkEnd w:id="107"/>
      <w:bookmarkEnd w:id="108"/>
      <w:bookmarkEnd w:id="109"/>
      <w:bookmarkEnd w:id="110"/>
      <w:bookmarkEnd w:id="111"/>
      <w:bookmarkEnd w:id="112"/>
      <w:bookmarkEnd w:id="114"/>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5. Si la resposta a alguna de les preguntes de les seccions 3.1 a 3.4 va ser afirmativa en relació amb alguna de les parts notificadores, indicau si, durant el període en què l'empresa en qüestió es trobava en dificultats, aquesta va rebre alguna contribució financera estrangera que pot haver contribuït a restablir-ne la viabilitat a llarg termini (inclosa qualsevol assistència temporal en matèria de liquiditat destinada a donar suport a aquest restabliment de la viabilitat) o a mantenir a la superfície aquesta part durant el breu temps necessari per elaborar un pla de reestructuració o liquidació.</w:t>
      </w:r>
    </w:p>
    <w:p>
      <w:pPr>
        <w:pStyle w:val="Normal"/>
        <w:tabs>
          <w:tab w:val="clear" w:pos="708"/>
          <w:tab w:val="left" w:pos="3375" w:leader="none"/>
        </w:tabs>
        <w:rPr>
          <w:rFonts w:cs="Noto Sans"/>
        </w:rPr>
      </w:pPr>
      <w:r>
        <w:rPr>
          <w:rFonts w:cs="Noto Sans"/>
        </w:rPr>
      </w:r>
    </w:p>
    <w:p>
      <w:pPr>
        <w:pStyle w:val="Normal"/>
        <w:tabs>
          <w:tab w:val="clear" w:pos="708"/>
          <w:tab w:val="left" w:pos="3375" w:leader="none"/>
          <w:tab w:val="left" w:pos="4395" w:leader="none"/>
        </w:tabs>
        <w:ind w:left="284" w:hanging="0"/>
        <w:rPr/>
      </w:pPr>
      <w:r>
        <w:rPr>
          <w:rFonts w:cs="Noto Sans"/>
        </w:rPr>
        <w:t>Parts notificadores</w:t>
      </w:r>
      <w:bookmarkStart w:id="115" w:name="__Fieldmark__235_2251010835"/>
      <w:bookmarkStart w:id="116" w:name="__Fieldmark__182_2167560735"/>
      <w:bookmarkStart w:id="117" w:name="__Fieldmark__159_153155090"/>
      <w:bookmarkStart w:id="118" w:name="__Fieldmark__145_787818922"/>
      <w:bookmarkStart w:id="119" w:name="__Fieldmark__203_51648319"/>
      <w:bookmarkStart w:id="120" w:name="__Fieldmark__19788_2352757895"/>
      <w:bookmarkEnd w:id="115"/>
      <w:bookmarkEnd w:id="116"/>
      <w:bookmarkEnd w:id="117"/>
      <w:bookmarkEnd w:id="118"/>
      <w:bookmarkEnd w:id="119"/>
      <w:bookmarkEnd w:id="120"/>
      <w:r>
        <w:rPr>
          <w:rFonts w:cs="Noto Sans"/>
        </w:rPr>
        <w:tab/>
      </w:r>
      <w:r>
        <w:fldChar w:fldCharType="begin">
          <w:ffData>
            <w:name w:val=""/>
            <w:enabled/>
            <w:calcOnExit w:val="0"/>
            <w:checkBox>
              <w:sizeAuto/>
            </w:checkBox>
          </w:ffData>
        </w:fldChar>
      </w:r>
      <w:r>
        <w:rPr/>
        <w:instrText> FORMCHECKBOX </w:instrText>
      </w:r>
      <w:r>
        <w:rPr/>
        <w:fldChar w:fldCharType="separate"/>
      </w:r>
      <w:bookmarkStart w:id="121" w:name="__Fieldmark__9386_1750384196"/>
      <w:bookmarkStart w:id="122" w:name="__Fieldmark__409_3529548788"/>
      <w:bookmarkStart w:id="123" w:name="__Fieldmark__384_2330532985"/>
      <w:bookmarkStart w:id="124" w:name="__Fieldmark__9386_1750384196"/>
      <w:bookmarkStart w:id="125" w:name="__Fieldmark__9386_1750384196"/>
      <w:bookmarkEnd w:id="122"/>
      <w:bookmarkEnd w:id="123"/>
      <w:bookmarkEnd w:id="125"/>
      <w:r>
        <w:rPr/>
      </w:r>
      <w:r>
        <w:rPr/>
        <w:fldChar w:fldCharType="end"/>
      </w:r>
      <w:bookmarkStart w:id="126" w:name="__Fieldmark__315_1356135802"/>
      <w:bookmarkEnd w:id="126"/>
      <w:r>
        <w:rPr>
          <w:rFonts w:cs="Noto Sans"/>
        </w:rPr>
        <w:t xml:space="preserve"> </w:t>
      </w:r>
      <w:bookmarkStart w:id="127" w:name="__Fieldmark__4527_2352757895"/>
      <w:bookmarkEnd w:id="127"/>
      <w:r>
        <w:rPr>
          <w:rFonts w:cs="Noto Sans"/>
        </w:rPr>
        <w:t>S</w:t>
      </w:r>
      <w:bookmarkStart w:id="128" w:name="__Fieldmark__18813_2352757895"/>
      <w:bookmarkEnd w:id="128"/>
      <w:r>
        <w:rPr>
          <w:rFonts w:cs="Noto Sans"/>
        </w:rPr>
        <w:t>í</w:t>
      </w:r>
      <w:bookmarkStart w:id="129" w:name="__Fieldmark__19823_2352757895"/>
      <w:bookmarkEnd w:id="129"/>
      <w:r>
        <w:rPr>
          <w:rFonts w:cs="Noto Sans"/>
        </w:rPr>
        <w:tab/>
      </w:r>
      <w:r>
        <w:fldChar w:fldCharType="begin">
          <w:ffData>
            <w:name w:val=""/>
            <w:enabled/>
            <w:calcOnExit w:val="0"/>
            <w:checkBox>
              <w:sizeAuto/>
            </w:checkBox>
          </w:ffData>
        </w:fldChar>
      </w:r>
      <w:r>
        <w:rPr/>
        <w:instrText> FORMCHECKBOX </w:instrText>
      </w:r>
      <w:r>
        <w:rPr/>
        <w:fldChar w:fldCharType="separate"/>
      </w:r>
      <w:bookmarkStart w:id="130" w:name="__Fieldmark__9409_1750384196"/>
      <w:bookmarkStart w:id="131" w:name="__Fieldmark__432_3529548788"/>
      <w:bookmarkStart w:id="132" w:name="__Fieldmark__9409_1750384196"/>
      <w:bookmarkStart w:id="133" w:name="__Fieldmark__9409_1750384196"/>
      <w:bookmarkEnd w:id="131"/>
      <w:bookmarkEnd w:id="133"/>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pPr>
      <w:r>
        <w:rPr>
          <w:rFonts w:cs="Noto Sans"/>
        </w:rPr>
        <w:t>6. Si la resposta a alguna de les preguntes dels punts 1 a 4 ha estat afirmativa en relació amb alguna de les parts notificadores, indicau si hi ha un pla de reestructuració capaç de conduir a la viabilitat a llarg termini d'aquesta part i si aquest pla de reestructuració inclou una contribució pròpia significativa de la part notificadora, i facilitau detalls del pla.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w:t>
      </w:r>
      <w:r>
        <w:rPr>
          <w:rFonts w:cs="Noto Sans"/>
        </w:rPr>
        <w:t>...</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7. Si la resposta a alguna de les preguntes dels punts 1 a 4 ha estat afirmativa, justificau-la i incloeu-hi referències en la resposta a les proves o documents acreditatius que s'han de facilitar als annexos (aquests documents poden ser, entre d'altres, els últims estats del compte de pèrdues i guanys de la part notificant amb els balanços, la resolució judicial per la qual s'incoa un procediment concursal de l'empresa o documents que acreditin que es compleixen els criteris per sotmetre's a un procediment concursal a petició dels creditors d'acord amb el dret de societats nacional, etc.)</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3.1.2 </w:t>
      </w:r>
      <w:r>
        <w:rPr>
          <w:rFonts w:cs="Noto Sans"/>
        </w:rPr>
        <w:t xml:space="preserve">Contribucions financeres estrangeres que adoptin la forma de garanties il·limitades pels deutes o obligacions de l'empresa, és a dir, sense cap limitació quant al seu import o durada (article 5, apartat 1, lletra </w:t>
      </w:r>
      <w:r>
        <w:rPr>
          <w:rFonts w:cs="Noto Sans"/>
          <w:i/>
          <w:iCs/>
        </w:rPr>
        <w:t>b</w:t>
      </w:r>
      <w:r>
        <w:rPr>
          <w:rFonts w:cs="Noto Sans"/>
        </w:rPr>
        <w:t xml:space="preserve"> del Reglament (UE) núm.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34" w:name="__Fieldmark__9458_1750384196"/>
      <w:bookmarkStart w:id="135" w:name="__Fieldmark__478_3529548788"/>
      <w:bookmarkStart w:id="136" w:name="__Fieldmark__18853_2352757895"/>
      <w:bookmarkStart w:id="137" w:name="__Fieldmark__351_1356135802"/>
      <w:bookmarkStart w:id="138" w:name="__Fieldmark__265_2251010835"/>
      <w:bookmarkStart w:id="139" w:name="__Fieldmark__206_2167560735"/>
      <w:bookmarkStart w:id="140" w:name="__Fieldmark__189_153155090"/>
      <w:bookmarkStart w:id="141" w:name="__Fieldmark__167_787818922"/>
      <w:bookmarkStart w:id="142" w:name="__Fieldmark__230_51648319"/>
      <w:bookmarkStart w:id="143" w:name="__Fieldmark__441_2330532985"/>
      <w:bookmarkStart w:id="144" w:name="__Fieldmark__4564_2352757895"/>
      <w:bookmarkStart w:id="145" w:name="__Fieldmark__19866_2352757895"/>
      <w:bookmarkStart w:id="146" w:name="__Fieldmark__9458_1750384196"/>
      <w:bookmarkStart w:id="147" w:name="__Fieldmark__9458_1750384196"/>
      <w:bookmarkEnd w:id="135"/>
      <w:bookmarkEnd w:id="136"/>
      <w:bookmarkEnd w:id="137"/>
      <w:bookmarkEnd w:id="138"/>
      <w:bookmarkEnd w:id="139"/>
      <w:bookmarkEnd w:id="140"/>
      <w:bookmarkEnd w:id="141"/>
      <w:bookmarkEnd w:id="142"/>
      <w:bookmarkEnd w:id="143"/>
      <w:bookmarkEnd w:id="144"/>
      <w:bookmarkEnd w:id="145"/>
      <w:bookmarkEnd w:id="147"/>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48" w:name="__Fieldmark__9497_1750384196"/>
      <w:bookmarkStart w:id="149" w:name="__Fieldmark__514_3529548788"/>
      <w:bookmarkStart w:id="150" w:name="__Fieldmark__18883_2352757895"/>
      <w:bookmarkStart w:id="151" w:name="__Fieldmark__375_1356135802"/>
      <w:bookmarkStart w:id="152" w:name="__Fieldmark__283_2251010835"/>
      <w:bookmarkStart w:id="153" w:name="__Fieldmark__218_2167560735"/>
      <w:bookmarkStart w:id="154" w:name="__Fieldmark__193_153155090"/>
      <w:bookmarkStart w:id="155" w:name="__Fieldmark__176_787818922"/>
      <w:bookmarkStart w:id="156" w:name="__Fieldmark__245_51648319"/>
      <w:bookmarkStart w:id="157" w:name="__Fieldmark__462_2330532985"/>
      <w:bookmarkStart w:id="158" w:name="__Fieldmark__4591_2352757895"/>
      <w:bookmarkStart w:id="159" w:name="__Fieldmark__19899_2352757895"/>
      <w:bookmarkStart w:id="160" w:name="__Fieldmark__9497_1750384196"/>
      <w:bookmarkStart w:id="161" w:name="__Fieldmark__9497_1750384196"/>
      <w:bookmarkEnd w:id="149"/>
      <w:bookmarkEnd w:id="150"/>
      <w:bookmarkEnd w:id="151"/>
      <w:bookmarkEnd w:id="152"/>
      <w:bookmarkEnd w:id="153"/>
      <w:bookmarkEnd w:id="154"/>
      <w:bookmarkEnd w:id="155"/>
      <w:bookmarkEnd w:id="156"/>
      <w:bookmarkEnd w:id="157"/>
      <w:bookmarkEnd w:id="158"/>
      <w:bookmarkEnd w:id="159"/>
      <w:bookmarkEnd w:id="161"/>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3.1.3 </w:t>
      </w:r>
      <w:r>
        <w:rPr>
          <w:rFonts w:cs="Noto Sans"/>
        </w:rPr>
        <w:t xml:space="preserve">Mesures de finançament de les exportacions que no estiguin d'acord amb l'Acord de l'OCDE en matèria de crèdits a l'exportació amb suport oficial (article 5, apartat 1, lletra </w:t>
      </w:r>
      <w:r>
        <w:rPr>
          <w:rFonts w:cs="Noto Sans"/>
          <w:i/>
          <w:iCs/>
        </w:rPr>
        <w:t>c</w:t>
      </w:r>
      <w:r>
        <w:rPr>
          <w:rFonts w:cs="Noto Sans"/>
        </w:rPr>
        <w:t xml:space="preserve"> del Reglament (UE) núm.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62" w:name="__Fieldmark__9539_1750384196"/>
      <w:bookmarkStart w:id="163" w:name="__Fieldmark__553_3529548788"/>
      <w:bookmarkStart w:id="164" w:name="__Fieldmark__18916_2352757895"/>
      <w:bookmarkStart w:id="165" w:name="__Fieldmark__402_1356135802"/>
      <w:bookmarkStart w:id="166" w:name="__Fieldmark__303_2251010835"/>
      <w:bookmarkStart w:id="167" w:name="__Fieldmark__232_2167560735"/>
      <w:bookmarkStart w:id="168" w:name="__Fieldmark__203_153155090"/>
      <w:bookmarkStart w:id="169" w:name="__Fieldmark__188_787818922"/>
      <w:bookmarkStart w:id="170" w:name="__Fieldmark__262_51648319"/>
      <w:bookmarkStart w:id="171" w:name="__Fieldmark__501_2330532985"/>
      <w:bookmarkStart w:id="172" w:name="__Fieldmark__4621_2352757895"/>
      <w:bookmarkStart w:id="173" w:name="__Fieldmark__19935_2352757895"/>
      <w:bookmarkStart w:id="174" w:name="__Fieldmark__9539_1750384196"/>
      <w:bookmarkStart w:id="175" w:name="__Fieldmark__9539_1750384196"/>
      <w:bookmarkEnd w:id="163"/>
      <w:bookmarkEnd w:id="164"/>
      <w:bookmarkEnd w:id="165"/>
      <w:bookmarkEnd w:id="166"/>
      <w:bookmarkEnd w:id="167"/>
      <w:bookmarkEnd w:id="168"/>
      <w:bookmarkEnd w:id="169"/>
      <w:bookmarkEnd w:id="170"/>
      <w:bookmarkEnd w:id="171"/>
      <w:bookmarkEnd w:id="172"/>
      <w:bookmarkEnd w:id="173"/>
      <w:bookmarkEnd w:id="175"/>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76" w:name="__Fieldmark__9578_1750384196"/>
      <w:bookmarkStart w:id="177" w:name="__Fieldmark__589_3529548788"/>
      <w:bookmarkStart w:id="178" w:name="__Fieldmark__18946_2352757895"/>
      <w:bookmarkStart w:id="179" w:name="__Fieldmark__426_1356135802"/>
      <w:bookmarkStart w:id="180" w:name="__Fieldmark__321_2251010835"/>
      <w:bookmarkStart w:id="181" w:name="__Fieldmark__244_2167560735"/>
      <w:bookmarkStart w:id="182" w:name="__Fieldmark__207_153155090"/>
      <w:bookmarkStart w:id="183" w:name="__Fieldmark__197_787818922"/>
      <w:bookmarkStart w:id="184" w:name="__Fieldmark__277_51648319"/>
      <w:bookmarkStart w:id="185" w:name="__Fieldmark__522_2330532985"/>
      <w:bookmarkStart w:id="186" w:name="__Fieldmark__4648_2352757895"/>
      <w:bookmarkStart w:id="187" w:name="__Fieldmark__19968_2352757895"/>
      <w:bookmarkStart w:id="188" w:name="__Fieldmark__9578_1750384196"/>
      <w:bookmarkStart w:id="189" w:name="__Fieldmark__9578_1750384196"/>
      <w:bookmarkEnd w:id="177"/>
      <w:bookmarkEnd w:id="178"/>
      <w:bookmarkEnd w:id="179"/>
      <w:bookmarkEnd w:id="180"/>
      <w:bookmarkEnd w:id="181"/>
      <w:bookmarkEnd w:id="182"/>
      <w:bookmarkEnd w:id="183"/>
      <w:bookmarkEnd w:id="184"/>
      <w:bookmarkEnd w:id="185"/>
      <w:bookmarkEnd w:id="186"/>
      <w:bookmarkEnd w:id="187"/>
      <w:bookmarkEnd w:id="189"/>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 xml:space="preserve">3.1.4 </w:t>
      </w:r>
      <w:r>
        <w:rPr>
          <w:rFonts w:cs="Noto Sans"/>
        </w:rPr>
        <w:t xml:space="preserve">Contribucions financeres estrangeres que permetin a una empresa presentar una oferta indegudament avantatjosa, sobre la base de la qual es pugui adjudicar el contracte pertinent a aquesta empresa (article 5, apartat 1, lletra </w:t>
      </w:r>
      <w:r>
        <w:rPr>
          <w:rFonts w:cs="Noto Sans"/>
          <w:i/>
          <w:iCs/>
        </w:rPr>
        <w:t>e</w:t>
      </w:r>
      <w:r>
        <w:rPr>
          <w:rFonts w:cs="Noto Sans"/>
        </w:rPr>
        <w:t xml:space="preserve"> del Reglament (UE) núm.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90" w:name="__Fieldmark__9621_1750384196"/>
      <w:bookmarkStart w:id="191" w:name="__Fieldmark__629_3529548788"/>
      <w:bookmarkStart w:id="192" w:name="__Fieldmark__18980_2352757895"/>
      <w:bookmarkStart w:id="193" w:name="__Fieldmark__454_1356135802"/>
      <w:bookmarkStart w:id="194" w:name="__Fieldmark__342_2251010835"/>
      <w:bookmarkStart w:id="195" w:name="__Fieldmark__259_2167560735"/>
      <w:bookmarkStart w:id="196" w:name="__Fieldmark__218_153155090"/>
      <w:bookmarkStart w:id="197" w:name="__Fieldmark__210_787818922"/>
      <w:bookmarkStart w:id="198" w:name="__Fieldmark__295_51648319"/>
      <w:bookmarkStart w:id="199" w:name="__Fieldmark__554_2330532985"/>
      <w:bookmarkStart w:id="200" w:name="__Fieldmark__4679_2352757895"/>
      <w:bookmarkStart w:id="201" w:name="__Fieldmark__20005_2352757895"/>
      <w:bookmarkStart w:id="202" w:name="__Fieldmark__9621_1750384196"/>
      <w:bookmarkStart w:id="203" w:name="__Fieldmark__9621_1750384196"/>
      <w:bookmarkEnd w:id="191"/>
      <w:bookmarkEnd w:id="192"/>
      <w:bookmarkEnd w:id="193"/>
      <w:bookmarkEnd w:id="194"/>
      <w:bookmarkEnd w:id="195"/>
      <w:bookmarkEnd w:id="196"/>
      <w:bookmarkEnd w:id="197"/>
      <w:bookmarkEnd w:id="198"/>
      <w:bookmarkEnd w:id="199"/>
      <w:bookmarkEnd w:id="200"/>
      <w:bookmarkEnd w:id="201"/>
      <w:bookmarkEnd w:id="203"/>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204" w:name="__Fieldmark__9660_1750384196"/>
      <w:bookmarkStart w:id="205" w:name="__Fieldmark__665_3529548788"/>
      <w:bookmarkStart w:id="206" w:name="__Fieldmark__19010_2352757895"/>
      <w:bookmarkStart w:id="207" w:name="__Fieldmark__478_1356135802"/>
      <w:bookmarkStart w:id="208" w:name="__Fieldmark__360_2251010835"/>
      <w:bookmarkStart w:id="209" w:name="__Fieldmark__271_2167560735"/>
      <w:bookmarkStart w:id="210" w:name="__Fieldmark__222_153155090"/>
      <w:bookmarkStart w:id="211" w:name="__Fieldmark__219_787818922"/>
      <w:bookmarkStart w:id="212" w:name="__Fieldmark__310_51648319"/>
      <w:bookmarkStart w:id="213" w:name="__Fieldmark__575_2330532985"/>
      <w:bookmarkStart w:id="214" w:name="__Fieldmark__4706_2352757895"/>
      <w:bookmarkStart w:id="215" w:name="__Fieldmark__20038_2352757895"/>
      <w:bookmarkStart w:id="216" w:name="__Fieldmark__9660_1750384196"/>
      <w:bookmarkStart w:id="217" w:name="__Fieldmark__9660_1750384196"/>
      <w:bookmarkEnd w:id="205"/>
      <w:bookmarkEnd w:id="206"/>
      <w:bookmarkEnd w:id="207"/>
      <w:bookmarkEnd w:id="208"/>
      <w:bookmarkEnd w:id="209"/>
      <w:bookmarkEnd w:id="210"/>
      <w:bookmarkEnd w:id="211"/>
      <w:bookmarkEnd w:id="212"/>
      <w:bookmarkEnd w:id="213"/>
      <w:bookmarkEnd w:id="214"/>
      <w:bookmarkEnd w:id="215"/>
      <w:bookmarkEnd w:id="217"/>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t xml:space="preserve">  </w:t>
      </w:r>
      <w:r>
        <w:rPr>
          <w:rFonts w:cs="Noto Sans"/>
        </w:rPr>
        <w:tab/>
      </w:r>
    </w:p>
    <w:p>
      <w:pPr>
        <w:pStyle w:val="Normal"/>
        <w:tabs>
          <w:tab w:val="clear" w:pos="708"/>
          <w:tab w:val="left" w:pos="3375" w:leader="none"/>
        </w:tabs>
        <w:rPr/>
      </w:pPr>
      <w:r>
        <w:rPr>
          <w:rFonts w:cs="Noto Sans"/>
        </w:rPr>
        <w:t xml:space="preserve">3.2 </w:t>
      </w:r>
      <w:r>
        <w:rPr>
          <w:rFonts w:cs="Noto Sans"/>
        </w:rPr>
        <w:t xml:space="preserve">Per a cada contribució financera estrangera igual o superior a 1.000.000 d’euros concedida a les parts notificadores en els tres anys anteriors a la notificació que es pugui emmarcar en qualsevol de les categories de l'article 5, apartat 1, lletres </w:t>
      </w:r>
      <w:r>
        <w:rPr>
          <w:rFonts w:cs="Noto Sans"/>
          <w:i/>
          <w:iCs/>
        </w:rPr>
        <w:t>a)</w:t>
      </w:r>
      <w:r>
        <w:rPr>
          <w:rFonts w:cs="Noto Sans"/>
        </w:rPr>
        <w:t xml:space="preserve"> a </w:t>
      </w:r>
      <w:r>
        <w:rPr>
          <w:rFonts w:cs="Noto Sans"/>
          <w:i/>
          <w:iCs/>
        </w:rPr>
        <w:t>c)</w:t>
      </w:r>
      <w:r>
        <w:rPr>
          <w:rFonts w:cs="Noto Sans"/>
        </w:rPr>
        <w:t xml:space="preserve"> i lletra </w:t>
      </w:r>
      <w:r>
        <w:rPr>
          <w:rFonts w:cs="Noto Sans"/>
          <w:i/>
          <w:iCs/>
        </w:rPr>
        <w:t>e)</w:t>
      </w:r>
      <w:r>
        <w:rPr>
          <w:rFonts w:cs="Noto Sans"/>
        </w:rPr>
        <w:t xml:space="preserve"> del Reglament (UE) núm. 2022/2560, facilitau la següent informació i aportau els documents acreditatius:</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Forma de la contribució financera (per exemple, préstec, exempció fiscal, aportació de capital, incentius fiscals, contribucions en espècie, etc.).</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Tercer país que concedeix la contribució financera. Especificau també l'autoritat o entitat pública atorgant.</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Import de cada contribució financera.</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Finalitat i justificació econòmica de la concessió de la contribució financera a la part.</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Hi ha condicions associades a les contribucions financeres? I a la utilització d’aquestes?</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Descriviu les característiques i els elements principals d'aquestes contribucions financeres (per exemple, els tipus d'interès i la durada en el cas d'un préstec).</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pPr>
      <w:r>
        <w:rPr>
          <w:rFonts w:cs="Noto Sans"/>
        </w:rPr>
        <w:t>Expliqueu si la contribució confereix un avantatge en el sentit de l'article 3 del Reglament (UE) núm. 2022/2560 a l'empresa a què s'ha concedit la contribució financera estrangera. Expliqueu-ne la raó i feu referència als documents acreditatius facilitats a la secció 6.</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Expliqueu si la contribució està limitada, de iure o de facto, en el sentit de l'article 3 del Reglament (UE) núm. 2022/2560, a determinades empreses o sectors (14). Expliqueu-ne la raó i feu referència als documents acreditatius facilitats a la secció 6.</w:t>
      </w:r>
    </w:p>
    <w:p>
      <w:pPr>
        <w:pStyle w:val="Normal"/>
        <w:tabs>
          <w:tab w:val="clear" w:pos="708"/>
          <w:tab w:val="left" w:pos="3375" w:leader="none"/>
        </w:tabs>
        <w:ind w:firstLine="3375"/>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Expliqueu si la contribució financera estrangera es concedeix únicament per als costos de funcionament relacionats exclusivament amb la contractació pública en qüestió.</w:t>
      </w:r>
    </w:p>
    <w:p>
      <w:pPr>
        <w:pStyle w:val="Normal"/>
        <w:tabs>
          <w:tab w:val="clear" w:pos="708"/>
          <w:tab w:val="left" w:pos="3375" w:leader="none"/>
        </w:tabs>
        <w:rPr>
          <w:rFonts w:cs="Noto Sans"/>
        </w:rPr>
      </w:pPr>
      <w:r>
        <w:rPr>
          <w:rFonts w:cs="Noto Sans"/>
        </w:rPr>
        <w:t xml:space="preserve">  </w:t>
      </w:r>
      <w:r>
        <w:rPr>
          <w:rFonts w:cs="Noto Sans"/>
        </w:rPr>
        <w:tab/>
      </w:r>
    </w:p>
    <w:p>
      <w:pPr>
        <w:pStyle w:val="Normal"/>
        <w:tabs>
          <w:tab w:val="clear" w:pos="708"/>
          <w:tab w:val="left" w:pos="3375" w:leader="none"/>
        </w:tabs>
        <w:rPr>
          <w:rFonts w:cs="Noto Sans"/>
        </w:rPr>
      </w:pPr>
      <w:r>
        <w:rPr>
          <w:rFonts w:cs="Noto Sans"/>
        </w:rPr>
        <w:t xml:space="preserve">3.3 </w:t>
      </w:r>
      <w:r>
        <w:rPr>
          <w:rFonts w:cs="Noto Sans"/>
        </w:rPr>
        <w:t xml:space="preserve">Faciliteu una sinopsi de les contribucions financeres estrangeres iguals o superiors a 1.000.000 d’euros concedides a les parts notificadores en els tres anys anteriors a la notificació que no pertanyin a cap de les categories de l'article 5, apartat 1, lletres </w:t>
      </w:r>
      <w:r>
        <w:rPr>
          <w:rFonts w:cs="Noto Sans"/>
          <w:i/>
          <w:iCs/>
        </w:rPr>
        <w:t>a)</w:t>
      </w:r>
      <w:r>
        <w:rPr>
          <w:rFonts w:cs="Noto Sans"/>
        </w:rPr>
        <w:t xml:space="preserve"> a </w:t>
      </w:r>
      <w:r>
        <w:rPr>
          <w:rFonts w:cs="Noto Sans"/>
          <w:i/>
          <w:iCs/>
        </w:rPr>
        <w:t>e)</w:t>
      </w:r>
      <w:r>
        <w:rPr>
          <w:rFonts w:cs="Noto Sans"/>
        </w:rPr>
        <w:t xml:space="preserve"> del Reglament (UE) núm. 2022/2560 utilitzant la plantilla i les instruccions proporcionades al quadre 1.</w:t>
      </w:r>
    </w:p>
    <w:p>
      <w:pPr>
        <w:pStyle w:val="Normal"/>
        <w:tabs>
          <w:tab w:val="clear" w:pos="708"/>
          <w:tab w:val="left" w:pos="3375" w:leader="none"/>
        </w:tabs>
        <w:rPr>
          <w:rFonts w:cs="Noto Sans"/>
        </w:rPr>
      </w:pPr>
      <w:r>
        <w:rPr>
          <w:rFonts w:cs="Noto Sans"/>
        </w:rPr>
      </w:r>
    </w:p>
    <w:p>
      <w:pPr>
        <w:pStyle w:val="Normal"/>
        <w:rPr>
          <w:rFonts w:cs="Noto Sans"/>
        </w:rPr>
      </w:pPr>
      <w:r>
        <w:rPr>
          <w:rFonts w:cs="Noto Sans"/>
          <w:i/>
        </w:rPr>
        <w:t>SECCIÓ 4</w:t>
      </w:r>
    </w:p>
    <w:p>
      <w:pPr>
        <w:pStyle w:val="Normal"/>
        <w:rPr>
          <w:rFonts w:cs="Noto Sans"/>
        </w:rPr>
      </w:pPr>
      <w:r>
        <w:rPr>
          <w:rFonts w:cs="Noto Sans"/>
          <w:i/>
        </w:rPr>
        <w:t>Justificació de l'absència d'oferta indegudament avantatjosa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4.1 </w:t>
      </w:r>
      <w:r>
        <w:rPr>
          <w:rFonts w:cs="Noto Sans"/>
        </w:rPr>
        <w:t xml:space="preserve">En relació amb qualsevol de les contribucions financeres estrangeres que permetin a una empresa presentar una oferta indegudament avantatjosa sobre la base de la qual podria adjudicar-se a l'empresa el contracte corresponent (article 5, apartat 1, lletra </w:t>
      </w:r>
      <w:r>
        <w:rPr>
          <w:rFonts w:cs="Noto Sans"/>
          <w:i/>
          <w:iCs/>
        </w:rPr>
        <w:t>e</w:t>
      </w:r>
      <w:r>
        <w:rPr>
          <w:rFonts w:cs="Noto Sans"/>
        </w:rPr>
        <w:t xml:space="preserve"> del Reglament (UE) 2022 /2560), hi ha algun element que es pugui al·legar per demostrar que l'oferta no és indegudament avantatjosa directament o indirectament a causa de les contribucions financeres rebudes, inclosos els elements a què fa referència l'article 69, apartat 2, de la Directiva 2014 /24/UE o l'article 84, apartat 2, de la Directiva 2014/25/UE?</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iCs/>
        </w:rPr>
      </w:pPr>
      <w:r>
        <w:rPr>
          <w:rFonts w:cs="Noto Sans"/>
          <w:iCs/>
        </w:rPr>
        <w:t xml:space="preserve">4.2 </w:t>
      </w:r>
      <w:r>
        <w:rPr>
          <w:rFonts w:cs="Noto Sans"/>
          <w:iCs/>
        </w:rPr>
        <w:t>Els elements es poden referir, en particular, al següent:</w:t>
      </w:r>
    </w:p>
    <w:p>
      <w:pPr>
        <w:pStyle w:val="Normal"/>
        <w:tabs>
          <w:tab w:val="clear" w:pos="708"/>
          <w:tab w:val="left" w:pos="3375" w:leader="none"/>
        </w:tabs>
        <w:rPr>
          <w:rFonts w:cs="Noto Sans"/>
          <w:iCs/>
        </w:rPr>
      </w:pPr>
      <w:r>
        <w:rPr>
          <w:rFonts w:cs="Noto Sans"/>
          <w:iCs/>
        </w:rPr>
      </w:r>
    </w:p>
    <w:p>
      <w:pPr>
        <w:pStyle w:val="ListParagraph"/>
        <w:numPr>
          <w:ilvl w:val="0"/>
          <w:numId w:val="4"/>
        </w:numPr>
        <w:tabs>
          <w:tab w:val="clear" w:pos="708"/>
          <w:tab w:val="left" w:pos="3375" w:leader="none"/>
        </w:tabs>
        <w:rPr>
          <w:rFonts w:cs="Noto Sans"/>
          <w:iCs/>
        </w:rPr>
      </w:pPr>
      <w:r>
        <w:rPr>
          <w:rFonts w:cs="Noto Sans"/>
          <w:iCs/>
        </w:rPr>
        <w:t>L'estalvi que permet el procediment de fabricació dels productes, la prestació de serveis o el mètode de construcció.</w:t>
      </w:r>
    </w:p>
    <w:p>
      <w:pPr>
        <w:pStyle w:val="ListParagraph"/>
        <w:numPr>
          <w:ilvl w:val="0"/>
          <w:numId w:val="4"/>
        </w:numPr>
        <w:tabs>
          <w:tab w:val="clear" w:pos="708"/>
          <w:tab w:val="left" w:pos="3375" w:leader="none"/>
        </w:tabs>
        <w:rPr>
          <w:rFonts w:cs="Noto Sans"/>
          <w:iCs/>
        </w:rPr>
      </w:pPr>
      <w:r>
        <w:rPr>
          <w:rFonts w:cs="Noto Sans"/>
          <w:iCs/>
        </w:rPr>
        <w:t>Les solucions tècniques adoptades o les condicions excepcionalment favorables de què disposa el licitador per subministrar els productes, prestar els serveis o executar les obres.</w:t>
      </w:r>
    </w:p>
    <w:p>
      <w:pPr>
        <w:pStyle w:val="ListParagraph"/>
        <w:numPr>
          <w:ilvl w:val="0"/>
          <w:numId w:val="4"/>
        </w:numPr>
        <w:tabs>
          <w:tab w:val="clear" w:pos="708"/>
          <w:tab w:val="left" w:pos="3375" w:leader="none"/>
        </w:tabs>
        <w:rPr>
          <w:rFonts w:cs="Noto Sans"/>
          <w:iCs/>
        </w:rPr>
      </w:pPr>
      <w:r>
        <w:rPr>
          <w:rFonts w:cs="Noto Sans"/>
          <w:iCs/>
        </w:rPr>
        <w:t>L'originalitat de les obres, els subministraments o els serveis proposats pel licitador.</w:t>
      </w:r>
    </w:p>
    <w:p>
      <w:pPr>
        <w:pStyle w:val="ListParagraph"/>
        <w:numPr>
          <w:ilvl w:val="0"/>
          <w:numId w:val="4"/>
        </w:numPr>
        <w:tabs>
          <w:tab w:val="clear" w:pos="708"/>
          <w:tab w:val="left" w:pos="3375" w:leader="none"/>
        </w:tabs>
        <w:rPr>
          <w:rFonts w:cs="Noto Sans"/>
          <w:iCs/>
        </w:rPr>
      </w:pPr>
      <w:r>
        <w:rPr>
          <w:rFonts w:cs="Noto Sans"/>
          <w:iCs/>
        </w:rPr>
        <w:t>El compliment de les obligacions aplicables als àmbits de la legislació mediambiental, social i laboral.</w:t>
      </w:r>
    </w:p>
    <w:p>
      <w:pPr>
        <w:pStyle w:val="ListParagraph"/>
        <w:numPr>
          <w:ilvl w:val="0"/>
          <w:numId w:val="4"/>
        </w:numPr>
        <w:tabs>
          <w:tab w:val="clear" w:pos="708"/>
          <w:tab w:val="left" w:pos="3375" w:leader="none"/>
        </w:tabs>
        <w:rPr>
          <w:rFonts w:cs="Noto Sans"/>
          <w:iCs/>
        </w:rPr>
      </w:pPr>
      <w:r>
        <w:rPr>
          <w:rFonts w:cs="Noto Sans"/>
          <w:iCs/>
        </w:rPr>
        <w:t>El compliment de les obligacions en matèria de subcontractació.</w:t>
      </w:r>
    </w:p>
    <w:p>
      <w:pPr>
        <w:pStyle w:val="ListParagraph"/>
        <w:tabs>
          <w:tab w:val="clear" w:pos="708"/>
          <w:tab w:val="left" w:pos="3375" w:leader="none"/>
        </w:tabs>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i/>
        </w:rPr>
        <w:t>SECCIÓ 5</w:t>
      </w:r>
    </w:p>
    <w:p>
      <w:pPr>
        <w:pStyle w:val="ListParagraph"/>
        <w:tabs>
          <w:tab w:val="clear" w:pos="708"/>
          <w:tab w:val="left" w:pos="3375" w:leader="none"/>
        </w:tabs>
        <w:ind w:left="0" w:hanging="0"/>
        <w:rPr>
          <w:rFonts w:cs="Noto Sans"/>
        </w:rPr>
      </w:pPr>
      <w:r>
        <w:rPr>
          <w:rFonts w:cs="Noto Sans"/>
          <w:i/>
        </w:rPr>
        <w:t>Possibles efectes positius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Si escau, enumerau els possibles efectes positius en el desenvolupament de l'activitat econòmica subvencionada pertinent en el mercat interior i justificau-los. Enumerau qualsevol altre efecte positiu de les subvencions estrangeres, com els de caràcter més ampli en relació amb els objectius polítics pertinents, en particular els de la Unió, i especifiqueu quan i on s'han produït o s'espera que es produeixin i justificau-los. Descriviu cadascun d'aquests efectes positius.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i/>
        </w:rPr>
        <w:t>SECCIÓ 6</w:t>
      </w:r>
    </w:p>
    <w:p>
      <w:pPr>
        <w:pStyle w:val="ListParagraph"/>
        <w:tabs>
          <w:tab w:val="clear" w:pos="708"/>
          <w:tab w:val="left" w:pos="3375" w:leader="none"/>
        </w:tabs>
        <w:ind w:left="0" w:hanging="0"/>
        <w:rPr>
          <w:rFonts w:cs="Noto Sans"/>
        </w:rPr>
      </w:pPr>
      <w:r>
        <w:rPr>
          <w:rFonts w:cs="Noto Sans"/>
          <w:i/>
        </w:rPr>
        <w:t>Documents acreditatius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Faciliteu, per cada part notificant, el següent:</w:t>
      </w:r>
    </w:p>
    <w:p>
      <w:pPr>
        <w:pStyle w:val="ListParagraph"/>
        <w:tabs>
          <w:tab w:val="clear" w:pos="708"/>
          <w:tab w:val="left" w:pos="3375" w:leader="none"/>
        </w:tabs>
        <w:ind w:left="0" w:hanging="0"/>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 xml:space="preserve">Còpies de tots els documents acreditatius relatius a les contribucions financeres que puguin pertànyer a qualsevol de les categories de l'article 5, apartat 1, lletres </w:t>
      </w:r>
      <w:r>
        <w:rPr>
          <w:rFonts w:cs="Noto Sans"/>
          <w:i/>
          <w:iCs/>
        </w:rPr>
        <w:t>a)</w:t>
      </w:r>
      <w:r>
        <w:rPr>
          <w:rFonts w:cs="Noto Sans"/>
        </w:rPr>
        <w:t xml:space="preserve"> a </w:t>
      </w:r>
      <w:r>
        <w:rPr>
          <w:rFonts w:cs="Noto Sans"/>
          <w:i/>
          <w:iCs/>
        </w:rPr>
        <w:t>c)</w:t>
      </w:r>
      <w:r>
        <w:rPr>
          <w:rFonts w:cs="Noto Sans"/>
        </w:rPr>
        <w:t xml:space="preserve"> i lletra </w:t>
      </w:r>
      <w:r>
        <w:rPr>
          <w:rFonts w:cs="Noto Sans"/>
          <w:i/>
          <w:iCs/>
        </w:rPr>
        <w:t>e)</w:t>
      </w:r>
      <w:r>
        <w:rPr>
          <w:rFonts w:cs="Noto Sans"/>
        </w:rPr>
        <w:t xml:space="preserve"> del Reglament (UE) núm. 2022/2560.</w:t>
      </w:r>
    </w:p>
    <w:p>
      <w:pPr>
        <w:pStyle w:val="ListParagraph"/>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 xml:space="preserve">Còpies dels documents següents elaborats per o per a qualsevol membre del consell d'administració, junta directiva o consell de vigilància, o rebuts per aquest membre: anàlisis, informes, estudis, enquestes, presentacions i qualsevol document comparable en què s'examini la finalitat, l'ús i la justificació econòmica de les contribucions financeres estrangeres que es puguin emmarcar en qualsevol de les categories de l'article 5, apartat 1, lletres </w:t>
      </w:r>
      <w:r>
        <w:rPr>
          <w:rFonts w:cs="Noto Sans"/>
          <w:i/>
          <w:iCs/>
        </w:rPr>
        <w:t>a)</w:t>
      </w:r>
      <w:r>
        <w:rPr>
          <w:rFonts w:cs="Noto Sans"/>
        </w:rPr>
        <w:t xml:space="preserve"> a </w:t>
      </w:r>
      <w:r>
        <w:rPr>
          <w:rFonts w:cs="Noto Sans"/>
          <w:i/>
          <w:iCs/>
        </w:rPr>
        <w:t>c)</w:t>
      </w:r>
      <w:r>
        <w:rPr>
          <w:rFonts w:cs="Noto Sans"/>
        </w:rPr>
        <w:t xml:space="preserve"> i lletra </w:t>
      </w:r>
      <w:r>
        <w:rPr>
          <w:rFonts w:cs="Noto Sans"/>
          <w:i/>
          <w:iCs/>
        </w:rPr>
        <w:t>e)</w:t>
      </w:r>
      <w:r>
        <w:rPr>
          <w:rFonts w:cs="Noto Sans"/>
        </w:rPr>
        <w:t xml:space="preserve"> del Reglament (UE) núm. 2022/2560. Facilitau els mateixos documents elaborats per o per a l'entitat que concedeix la contribució financera estrangera, o rebuts per aquesta, en la mesura que se'n disposi o estiguin a disposició del públic.</w:t>
      </w:r>
    </w:p>
    <w:p>
      <w:pPr>
        <w:pStyle w:val="Normal"/>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Una indicació de l'adreça d'internet, si n'hi ha, en què les còpies de les memòries o comptes anuals més recents de les parts notificadores estan disponibles o, si no existeix aquesta adreça d'internet, còpies de les memòries i comptes anuals més recents .</w:t>
      </w:r>
    </w:p>
    <w:p>
      <w:pPr>
        <w:pStyle w:val="Normal"/>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Quan les parts notificadores justifiquin l'absència d'avantatge indegut de l'oferta emplenant la secció 4 d'aquest formulari, també han de facilitar documentació relativa al període que abasti els tres anys anteriors a la notificació i justificar-ne els elements aportats. Aquesta documentació podrà incloure, entre d’altres, segons escaigui:</w:t>
      </w:r>
    </w:p>
    <w:p>
      <w:pPr>
        <w:pStyle w:val="ListParagraph"/>
        <w:tabs>
          <w:tab w:val="clear" w:pos="708"/>
          <w:tab w:val="left" w:pos="3375" w:leader="none"/>
        </w:tabs>
        <w:rPr>
          <w:rFonts w:cs="Noto Sans"/>
        </w:rPr>
      </w:pPr>
      <w:r>
        <w:rPr>
          <w:rFonts w:cs="Noto Sans"/>
        </w:rPr>
      </w:r>
    </w:p>
    <w:p>
      <w:pPr>
        <w:pStyle w:val="ListParagraph"/>
        <w:numPr>
          <w:ilvl w:val="0"/>
          <w:numId w:val="6"/>
        </w:numPr>
        <w:tabs>
          <w:tab w:val="clear" w:pos="708"/>
          <w:tab w:val="left" w:pos="3375" w:leader="none"/>
        </w:tabs>
        <w:rPr>
          <w:rFonts w:cs="Noto Sans"/>
        </w:rPr>
      </w:pPr>
      <w:r>
        <w:rPr>
          <w:rFonts w:cs="Noto Sans"/>
        </w:rPr>
        <w:t>Les declaracions fiscals corresponents al període objecte d'examen, incloses les còpies de les declaracions de l'impost de societats i de l'IVA.</w:t>
      </w:r>
    </w:p>
    <w:p>
      <w:pPr>
        <w:pStyle w:val="ListParagraph"/>
        <w:tabs>
          <w:tab w:val="clear" w:pos="708"/>
          <w:tab w:val="left" w:pos="3375" w:leader="none"/>
        </w:tabs>
        <w:rPr>
          <w:rFonts w:cs="Noto Sans"/>
        </w:rPr>
      </w:pPr>
      <w:r>
        <w:rPr>
          <w:rFonts w:cs="Noto Sans"/>
        </w:rPr>
      </w:r>
    </w:p>
    <w:p>
      <w:pPr>
        <w:pStyle w:val="ListParagraph"/>
        <w:numPr>
          <w:ilvl w:val="0"/>
          <w:numId w:val="6"/>
        </w:numPr>
        <w:tabs>
          <w:tab w:val="clear" w:pos="708"/>
          <w:tab w:val="left" w:pos="3375" w:leader="none"/>
        </w:tabs>
        <w:rPr>
          <w:rFonts w:cs="Noto Sans"/>
        </w:rPr>
      </w:pPr>
      <w:r>
        <w:rPr>
          <w:rFonts w:cs="Noto Sans"/>
        </w:rPr>
        <w:t>Els plans de negoci i estudis de mercat en què es basa la decisió de participar en el procediment de contractació pública.</w:t>
      </w:r>
    </w:p>
    <w:p>
      <w:pPr>
        <w:pStyle w:val="ListParagraph"/>
        <w:rPr>
          <w:rFonts w:cs="Noto Sans"/>
        </w:rPr>
      </w:pPr>
      <w:r>
        <w:rPr>
          <w:rFonts w:cs="Noto Sans"/>
        </w:rPr>
      </w:r>
    </w:p>
    <w:p>
      <w:pPr>
        <w:pStyle w:val="Normal"/>
        <w:tabs>
          <w:tab w:val="clear" w:pos="708"/>
          <w:tab w:val="left" w:pos="3375" w:leader="none"/>
        </w:tabs>
        <w:rPr>
          <w:rFonts w:cs="Noto Sans"/>
        </w:rPr>
      </w:pPr>
      <w:r>
        <w:rPr>
          <w:rFonts w:cs="Noto Sans"/>
        </w:rPr>
        <w:t>La part o parts notificadores confirmen que, segons el seu lleial saber i entendre, la informació facilitada en aquesta notificació o declaració és veraç, correcta i completa, que s'han facilitat còpies completes i autèntiques dels documents exigits en aquest formulari FS-PP, que totes les estimacions s'indiquen com a tals i constitueixen avaluacions de la major exactitud possible dels fets corresponents i que totes les opinions expressades són sinceres.</w:t>
        <w:br/>
        <w:br/>
        <w:t>Declaren conèixer les disposicions de l'article 33 del Reglament (UE) núm. 2022/2560 relatives a les multes i multes coercitives.</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Data: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[signant 1]</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Nom i cognoms:</w:t>
        <w:br/>
        <w:t>Organització:</w:t>
        <w:br/>
        <w:t>Càrrec:</w:t>
        <w:br/>
        <w:t>Adreça:</w:t>
        <w:br/>
        <w:t>Número de telèfon:</w:t>
        <w:br/>
        <w:t>Adreça electrònica: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[signant 2; si escau, repetiu tantes vegades com parts notificadores existeixin]</w:t>
      </w:r>
    </w:p>
    <w:p>
      <w:pPr>
        <w:pStyle w:val="Normal"/>
        <w:tabs>
          <w:tab w:val="clear" w:pos="708"/>
          <w:tab w:val="left" w:pos="3375" w:leader="none"/>
        </w:tabs>
        <w:rPr>
          <w:rFonts w:cs="Noto Sans"/>
        </w:rPr>
      </w:pPr>
      <w:r>
        <w:rPr>
          <w:rFonts w:cs="Noto Sans"/>
        </w:rPr>
      </w:r>
    </w:p>
    <w:p>
      <w:pPr>
        <w:sectPr>
          <w:headerReference w:type="default" r:id="rId2"/>
          <w:headerReference w:type="first" r:id="rId3"/>
          <w:footerReference w:type="default" r:id="rId4"/>
          <w:footerReference w:type="first" r:id="rId5"/>
          <w:type w:val="nextPage"/>
          <w:pgSz w:w="11906" w:h="16838"/>
          <w:pgMar w:left="2552" w:right="851" w:header="709" w:top="3060" w:footer="709" w:bottom="1701" w:gutter="0"/>
          <w:pgNumType w:fmt="decimal"/>
          <w:formProt w:val="false"/>
          <w:titlePg/>
          <w:textDirection w:val="lrTb"/>
          <w:docGrid w:type="default" w:linePitch="360" w:charSpace="0"/>
        </w:sectPr>
        <w:pStyle w:val="Normal"/>
        <w:tabs>
          <w:tab w:val="clear" w:pos="708"/>
          <w:tab w:val="left" w:pos="3375" w:leader="none"/>
        </w:tabs>
        <w:rPr>
          <w:rFonts w:cs="Noto Sans"/>
        </w:rPr>
      </w:pPr>
      <w:r>
        <w:rPr>
          <w:rFonts w:cs="Noto Sans"/>
        </w:rPr>
        <w:t>Nom i cognoms:</w:t>
        <w:br/>
        <w:t>Organització:</w:t>
        <w:br/>
        <w:t>Càrrec:</w:t>
        <w:br/>
        <w:t>Adreça:</w:t>
        <w:br/>
        <w:t>Número de telèfon:</w:t>
        <w:br/>
        <w:t>Adreça electrònica:</w:t>
      </w:r>
    </w:p>
    <w:p>
      <w:pPr>
        <w:pStyle w:val="Normal"/>
        <w:tabs>
          <w:tab w:val="clear" w:pos="708"/>
          <w:tab w:val="left" w:pos="1440" w:leader="none"/>
        </w:tabs>
        <w:rPr/>
      </w:pPr>
      <w:r>
        <w:rPr>
          <w:rFonts w:cs="Noto Sans"/>
          <w:smallCaps/>
        </w:rPr>
        <w:t>Quadre</w:t>
      </w:r>
      <w:r>
        <w:rPr>
          <w:rFonts w:cs="Noto Sans"/>
        </w:rPr>
        <w:t xml:space="preserve"> 1. </w:t>
      </w:r>
      <w:r>
        <w:rPr>
          <w:rFonts w:cs="Noto Sans"/>
          <w:bCs/>
        </w:rPr>
        <w:t xml:space="preserve">Per a la comunicació de contribucions financeres estrangeres iguals o superiors a 1.000.000 d’euros concedides a les parts notificadores en els tres anys anteriors a la notificació que no pertanyin a cap de les categories de l'article 5, apartat 1, lletres </w:t>
      </w:r>
      <w:r>
        <w:rPr>
          <w:rFonts w:cs="Noto Sans"/>
          <w:bCs/>
          <w:i/>
          <w:iCs/>
        </w:rPr>
        <w:t>a)</w:t>
      </w:r>
      <w:r>
        <w:rPr>
          <w:rFonts w:cs="Noto Sans"/>
          <w:bCs/>
        </w:rPr>
        <w:t xml:space="preserve"> a </w:t>
      </w:r>
      <w:r>
        <w:rPr>
          <w:rFonts w:cs="Noto Sans"/>
          <w:bCs/>
          <w:i/>
          <w:iCs/>
        </w:rPr>
        <w:t>e)</w:t>
      </w:r>
      <w:r>
        <w:rPr>
          <w:rFonts w:cs="Noto Sans"/>
          <w:bCs/>
        </w:rPr>
        <w:t xml:space="preserve"> del Reglament (UE) núm. 2022/2560</w:t>
      </w:r>
    </w:p>
    <w:p>
      <w:pPr>
        <w:pStyle w:val="Normal"/>
        <w:tabs>
          <w:tab w:val="clear" w:pos="708"/>
          <w:tab w:val="left" w:pos="1440" w:leader="none"/>
        </w:tabs>
        <w:rPr>
          <w:rFonts w:cs="Noto Sans"/>
          <w:bCs/>
        </w:rPr>
      </w:pPr>
      <w:r>
        <w:rPr>
          <w:rFonts w:cs="Noto Sans"/>
          <w:bCs/>
        </w:rPr>
      </w:r>
    </w:p>
    <w:p>
      <w:pPr>
        <w:pStyle w:val="Normal"/>
        <w:tabs>
          <w:tab w:val="clear" w:pos="708"/>
          <w:tab w:val="left" w:pos="1440" w:leader="none"/>
        </w:tabs>
        <w:rPr>
          <w:rFonts w:cs="Noto Sans"/>
        </w:rPr>
      </w:pPr>
      <w:r>
        <w:rPr>
          <w:rFonts w:cs="Noto Sans"/>
        </w:rPr>
      </w:r>
    </w:p>
    <w:tbl>
      <w:tblPr>
        <w:tblStyle w:val="Tablaconcuadrcula"/>
        <w:tblW w:w="13611" w:type="dxa"/>
        <w:jc w:val="center"/>
        <w:tblInd w:w="0" w:type="dxa"/>
        <w:tblCellMar>
          <w:top w:w="0" w:type="dxa"/>
          <w:left w:w="108" w:type="dxa"/>
          <w:bottom w:w="0" w:type="dxa"/>
          <w:right w:w="108" w:type="dxa"/>
        </w:tblCellMar>
        <w:tblLook w:firstRow="1" w:noVBand="1" w:lastRow="0" w:firstColumn="1" w:lastColumn="0" w:noHBand="0" w:val="04a0"/>
      </w:tblPr>
      <w:tblGrid>
        <w:gridCol w:w="1412"/>
        <w:gridCol w:w="3403"/>
        <w:gridCol w:w="8796"/>
      </w:tblGrid>
      <w:tr>
        <w:trPr>
          <w:trHeight w:val="358" w:hRule="atLeast"/>
        </w:trPr>
        <w:tc>
          <w:tcPr>
            <w:tcW w:w="1412"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ca-ES" w:eastAsia="en-US" w:bidi="ar-SA"/>
              </w:rPr>
              <w:t>Tercer país</w:t>
            </w:r>
          </w:p>
        </w:tc>
        <w:tc>
          <w:tcPr>
            <w:tcW w:w="3403"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ca-ES" w:eastAsia="en-US" w:bidi="ar-SA"/>
              </w:rPr>
              <w:t>Tipus de contribució financera (*)</w:t>
            </w:r>
          </w:p>
        </w:tc>
        <w:tc>
          <w:tcPr>
            <w:tcW w:w="8796"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ca-ES" w:eastAsia="en-US" w:bidi="ar-SA"/>
              </w:rPr>
              <w:t>Breu descripció de la finalitat de la contribució financera i de l'entitat atorgant (**)</w:t>
            </w:r>
          </w:p>
        </w:tc>
      </w:tr>
      <w:tr>
        <w:trPr/>
        <w:tc>
          <w:tcPr>
            <w:tcW w:w="1412" w:type="dxa"/>
            <w:tcBorders/>
            <w:shd w:fill="auto" w:val="clear"/>
            <w:vAlign w:val="center"/>
          </w:tcPr>
          <w:p>
            <w:pPr>
              <w:pStyle w:val="Normal"/>
              <w:tabs>
                <w:tab w:val="clear" w:pos="708"/>
                <w:tab w:val="left" w:pos="1440" w:leader="none"/>
              </w:tabs>
              <w:rPr/>
            </w:pPr>
            <w:r>
              <w:rPr>
                <w:sz w:val="20"/>
                <w:szCs w:val="20"/>
                <w:lang w:val="ca-ES" w:eastAsia="en-US" w:bidi="ar-SA"/>
              </w:rPr>
              <w:t>País A</w:t>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1</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2</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3</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4</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3611" w:type="dxa"/>
            <w:gridSpan w:val="3"/>
            <w:tcBorders/>
            <w:shd w:fill="auto" w:val="clear"/>
            <w:vAlign w:val="center"/>
          </w:tcPr>
          <w:p>
            <w:pPr>
              <w:pStyle w:val="Normal"/>
              <w:tabs>
                <w:tab w:val="clear" w:pos="708"/>
                <w:tab w:val="left" w:pos="1440" w:leader="none"/>
              </w:tabs>
              <w:rPr/>
            </w:pPr>
            <w:r>
              <w:rPr>
                <w:sz w:val="20"/>
                <w:szCs w:val="20"/>
                <w:lang w:val="ca-ES" w:eastAsia="en-US" w:bidi="ar-SA"/>
              </w:rPr>
              <w:t>Valor total estimat de les contribucions financeres concedides per A: … EUR (***)</w:t>
            </w:r>
          </w:p>
        </w:tc>
      </w:tr>
      <w:tr>
        <w:trPr/>
        <w:tc>
          <w:tcPr>
            <w:tcW w:w="1412" w:type="dxa"/>
            <w:tcBorders/>
            <w:shd w:fill="auto" w:val="clear"/>
            <w:vAlign w:val="center"/>
          </w:tcPr>
          <w:p>
            <w:pPr>
              <w:pStyle w:val="Normal"/>
              <w:tabs>
                <w:tab w:val="clear" w:pos="708"/>
                <w:tab w:val="left" w:pos="1440" w:leader="none"/>
              </w:tabs>
              <w:rPr/>
            </w:pPr>
            <w:r>
              <w:rPr>
                <w:sz w:val="20"/>
                <w:szCs w:val="20"/>
                <w:lang w:val="ca-ES" w:eastAsia="en-US" w:bidi="ar-SA"/>
              </w:rPr>
              <w:t>País B</w:t>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1</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2</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3</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Tipus 4</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pPr>
            <w:r>
              <w:rPr>
                <w:sz w:val="20"/>
                <w:szCs w:val="20"/>
                <w:lang w:val="ca-ES" w:eastAsia="en-US" w:bidi="ar-SA"/>
              </w:rPr>
              <w:t>…</w:t>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3611" w:type="dxa"/>
            <w:gridSpan w:val="3"/>
            <w:tcBorders/>
            <w:shd w:fill="auto" w:val="clear"/>
            <w:vAlign w:val="center"/>
          </w:tcPr>
          <w:p>
            <w:pPr>
              <w:pStyle w:val="Normal"/>
              <w:tabs>
                <w:tab w:val="clear" w:pos="708"/>
                <w:tab w:val="left" w:pos="1440" w:leader="none"/>
              </w:tabs>
              <w:rPr/>
            </w:pPr>
            <w:r>
              <w:rPr>
                <w:sz w:val="20"/>
                <w:szCs w:val="20"/>
                <w:lang w:val="ca-ES" w:eastAsia="en-US" w:bidi="ar-SA"/>
              </w:rPr>
              <w:t>Valor total estimat de les contribucions financeres concedides per B: … EUR (***)</w:t>
            </w:r>
          </w:p>
        </w:tc>
      </w:tr>
      <w:tr>
        <w:trPr/>
        <w:tc>
          <w:tcPr>
            <w:tcW w:w="1412" w:type="dxa"/>
            <w:tcBorders/>
            <w:shd w:fill="auto" w:val="clear"/>
            <w:vAlign w:val="center"/>
          </w:tcPr>
          <w:p>
            <w:pPr>
              <w:pStyle w:val="Normal"/>
              <w:tabs>
                <w:tab w:val="clear" w:pos="708"/>
                <w:tab w:val="left" w:pos="1440" w:leader="none"/>
              </w:tabs>
              <w:rPr/>
            </w:pPr>
            <w:r>
              <w:rPr>
                <w:sz w:val="20"/>
                <w:szCs w:val="20"/>
                <w:lang w:val="ca-ES" w:eastAsia="en-US" w:bidi="ar-SA"/>
              </w:rPr>
              <w:t>País C</w:t>
            </w:r>
          </w:p>
        </w:tc>
        <w:tc>
          <w:tcPr>
            <w:tcW w:w="3403"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pPr>
            <w:r>
              <w:rPr>
                <w:sz w:val="20"/>
                <w:szCs w:val="20"/>
                <w:lang w:val="ca-ES" w:eastAsia="en-US" w:bidi="ar-SA"/>
              </w:rPr>
              <w:t>…</w:t>
            </w:r>
          </w:p>
        </w:tc>
        <w:tc>
          <w:tcPr>
            <w:tcW w:w="3403"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r>
        <w:trPr/>
        <w:tc>
          <w:tcPr>
            <w:tcW w:w="1412"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3403"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c>
          <w:tcPr>
            <w:tcW w:w="8796" w:type="dxa"/>
            <w:tcBorders/>
            <w:shd w:fill="auto" w:val="clear"/>
            <w:vAlign w:val="center"/>
          </w:tcPr>
          <w:p>
            <w:pPr>
              <w:pStyle w:val="Normal"/>
              <w:tabs>
                <w:tab w:val="clear" w:pos="708"/>
                <w:tab w:val="left" w:pos="1440" w:leader="none"/>
              </w:tabs>
              <w:rPr>
                <w:sz w:val="20"/>
                <w:szCs w:val="20"/>
                <w:lang w:val="ca-ES" w:eastAsia="en-US" w:bidi="ar-SA"/>
              </w:rPr>
            </w:pPr>
            <w:r>
              <w:rPr>
                <w:sz w:val="20"/>
                <w:szCs w:val="20"/>
                <w:lang w:val="ca-ES" w:eastAsia="en-US" w:bidi="ar-SA"/>
              </w:rPr>
            </w:r>
          </w:p>
        </w:tc>
      </w:tr>
    </w:tbl>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ind w:left="567" w:hanging="567"/>
        <w:rPr>
          <w:rFonts w:cs="Noto Sans"/>
          <w:iCs/>
        </w:rPr>
      </w:pPr>
      <w:r>
        <w:rPr>
          <w:rFonts w:cs="Noto Sans"/>
          <w:iCs/>
          <w:sz w:val="18"/>
          <w:szCs w:val="18"/>
        </w:rPr>
        <w:t>Nota: facilitau un quadre a part per a cadascuna de les parts notificadores. Els tercers països i, en la mesura que sigui possible, els tipus de contribucions s'han d'ordenar per l'import total de la contribució financera estrangera, de la més alta a la més baixa.</w:t>
      </w:r>
    </w:p>
    <w:p>
      <w:pPr>
        <w:pStyle w:val="Normal"/>
        <w:tabs>
          <w:tab w:val="clear" w:pos="708"/>
          <w:tab w:val="left" w:pos="1440" w:leader="none"/>
        </w:tabs>
        <w:ind w:left="567" w:hanging="567"/>
        <w:rPr>
          <w:rFonts w:cs="Noto Sans"/>
          <w:iCs/>
          <w:sz w:val="18"/>
          <w:szCs w:val="18"/>
        </w:rPr>
      </w:pPr>
      <w:r>
        <w:rPr>
          <w:rFonts w:cs="Noto Sans"/>
          <w:iCs/>
          <w:sz w:val="18"/>
          <w:szCs w:val="18"/>
        </w:rPr>
      </w:r>
    </w:p>
    <w:p>
      <w:pPr>
        <w:pStyle w:val="Normal"/>
        <w:tabs>
          <w:tab w:val="clear" w:pos="708"/>
          <w:tab w:val="left" w:pos="1440" w:leader="none"/>
        </w:tabs>
        <w:ind w:left="567" w:hanging="567"/>
        <w:rPr>
          <w:rFonts w:cs="Noto Sans"/>
          <w:iCs/>
        </w:rPr>
      </w:pPr>
      <w:r>
        <w:rPr>
          <w:rFonts w:cs="Noto Sans"/>
          <w:iCs/>
          <w:sz w:val="18"/>
          <w:szCs w:val="18"/>
        </w:rPr>
        <w:t xml:space="preserve">(*) </w:t>
        <w:tab/>
        <w:t>Indicau les contribucions financeres agrupant-les per tipus: per exemple, subvenció directa, préstec / instrument de finançament / bestretes reemborsables, avantatge fiscal, garantia, instrument de capital risc, intervenció en capital, condonació del deute, contribucions proporcionades per a les activitats no econòmiques d’una empresa o altres tipus.</w:t>
      </w:r>
    </w:p>
    <w:p>
      <w:pPr>
        <w:pStyle w:val="Normal"/>
        <w:tabs>
          <w:tab w:val="clear" w:pos="708"/>
          <w:tab w:val="left" w:pos="1440" w:leader="none"/>
        </w:tabs>
        <w:ind w:left="567" w:hanging="567"/>
        <w:rPr>
          <w:rFonts w:cs="Noto Sans"/>
          <w:iCs/>
          <w:sz w:val="18"/>
          <w:szCs w:val="18"/>
        </w:rPr>
      </w:pPr>
      <w:r>
        <w:rPr>
          <w:rFonts w:cs="Noto Sans"/>
          <w:iCs/>
          <w:sz w:val="18"/>
          <w:szCs w:val="18"/>
        </w:rPr>
      </w:r>
    </w:p>
    <w:p>
      <w:pPr>
        <w:pStyle w:val="Normal"/>
        <w:tabs>
          <w:tab w:val="clear" w:pos="708"/>
          <w:tab w:val="left" w:pos="1440" w:leader="none"/>
        </w:tabs>
        <w:ind w:left="567" w:hanging="567"/>
        <w:rPr>
          <w:rFonts w:cs="Noto Sans"/>
          <w:iCs/>
        </w:rPr>
      </w:pPr>
      <w:r>
        <w:rPr>
          <w:rFonts w:cs="Noto Sans"/>
          <w:iCs/>
          <w:sz w:val="18"/>
          <w:szCs w:val="18"/>
        </w:rPr>
        <w:t xml:space="preserve">(**) </w:t>
        <w:tab/>
        <w:t>Descripció general de la finalitat de les contribucions financeres incloses a cada tipus i de les entitats atorgants. Per exemple, “exempció fiscal per a la producció del producte A i activitats d’R+D, diversos préstecs amb bancs de propietat estatal per al fi X, diverses mesures de finançament amb organismes d'inversió estatals per cobrir les despeses de funcionament / per a activitats d’R+D, aportació de capital públic a l'empresa X…</w:t>
      </w:r>
    </w:p>
    <w:p>
      <w:pPr>
        <w:pStyle w:val="Normal"/>
        <w:tabs>
          <w:tab w:val="clear" w:pos="708"/>
          <w:tab w:val="left" w:pos="1440" w:leader="none"/>
        </w:tabs>
        <w:ind w:left="567" w:hanging="567"/>
        <w:rPr>
          <w:rFonts w:cs="Noto Sans"/>
          <w:iCs/>
          <w:sz w:val="18"/>
          <w:szCs w:val="18"/>
        </w:rPr>
      </w:pPr>
      <w:r>
        <w:rPr>
          <w:rFonts w:cs="Noto Sans"/>
          <w:iCs/>
          <w:sz w:val="18"/>
          <w:szCs w:val="18"/>
        </w:rPr>
      </w:r>
    </w:p>
    <w:p>
      <w:pPr>
        <w:sectPr>
          <w:headerReference w:type="default" r:id="rId6"/>
          <w:headerReference w:type="first" r:id="rId7"/>
          <w:footerReference w:type="default" r:id="rId8"/>
          <w:footerReference w:type="first" r:id="rId9"/>
          <w:type w:val="nextPage"/>
          <w:pgSz w:orient="landscape" w:w="16838" w:h="11906"/>
          <w:pgMar w:left="1701" w:right="1516" w:header="709" w:top="2552" w:footer="709" w:bottom="851" w:gutter="0"/>
          <w:pgNumType w:fmt="decimal"/>
          <w:formProt w:val="false"/>
          <w:titlePg/>
          <w:textDirection w:val="lrTb"/>
          <w:docGrid w:type="default" w:linePitch="360" w:charSpace="0"/>
        </w:sectPr>
        <w:pStyle w:val="Normal"/>
        <w:tabs>
          <w:tab w:val="clear" w:pos="708"/>
          <w:tab w:val="left" w:pos="1440" w:leader="none"/>
        </w:tabs>
        <w:ind w:left="567" w:hanging="567"/>
        <w:rPr>
          <w:rFonts w:cs="Noto Sans"/>
          <w:iCs/>
        </w:rPr>
      </w:pPr>
      <w:r>
        <w:rPr>
          <w:rFonts w:cs="Noto Sans"/>
          <w:iCs/>
          <w:sz w:val="18"/>
          <w:szCs w:val="18"/>
        </w:rPr>
        <w:t>(***)</w:t>
        <w:tab/>
        <w:t xml:space="preserve"> Feu servir els intervals següents: «45.000.000 – 100.000.000 EUR», «&gt; 100.000.000 – 500.000.000 EUR», «&gt; 500.000.000 – 1.000.000.000 €».</w:t>
      </w:r>
    </w:p>
    <w:p>
      <w:pPr>
        <w:pStyle w:val="Normal"/>
        <w:tabs>
          <w:tab w:val="clear" w:pos="708"/>
          <w:tab w:val="left" w:pos="6804" w:leader="none"/>
        </w:tabs>
        <w:rPr>
          <w:rFonts w:cs="Noto Sans"/>
        </w:rPr>
      </w:pPr>
      <w:r>
        <w:rPr>
          <w:rFonts w:cs="Noto Sans"/>
          <w:b/>
        </w:rPr>
        <w:t xml:space="preserve">ANNEX ... </w:t>
      </w:r>
    </w:p>
    <w:p>
      <w:pPr>
        <w:pStyle w:val="Normal"/>
        <w:rPr>
          <w:rFonts w:cs="Noto Sans"/>
        </w:rPr>
      </w:pPr>
      <w:r>
        <w:rPr>
          <w:rFonts w:cs="Noto Sans"/>
          <w:b/>
          <w:bCs/>
        </w:rPr>
        <w:t>Declaració responsable sobre contribucions financeres estrangeres</w:t>
      </w:r>
      <w:r>
        <w:rPr>
          <w:rFonts w:cs="Noto Sans"/>
          <w:i/>
        </w:rPr>
        <w:t xml:space="preserve"> </w:t>
      </w:r>
      <w:r>
        <w:rPr>
          <w:rFonts w:cs="Noto Sans"/>
          <w:b/>
          <w:bCs/>
          <w:iCs/>
        </w:rPr>
        <w:t xml:space="preserve">(contribucions subjectes a </w:t>
      </w:r>
      <w:r>
        <w:rPr>
          <w:rFonts w:cs="Noto Sans"/>
          <w:b/>
          <w:bCs/>
          <w:iCs/>
          <w:smallCaps/>
        </w:rPr>
        <w:t>declaració</w:t>
      </w:r>
      <w:r>
        <w:rPr>
          <w:rFonts w:cs="Noto Sans"/>
          <w:b/>
          <w:bCs/>
          <w:iCs/>
        </w:rPr>
        <w:t>)</w:t>
      </w:r>
      <w:r>
        <w:rPr>
          <w:rFonts w:cs="Noto Sans"/>
          <w:i/>
        </w:rPr>
        <w:br/>
        <w:br/>
      </w:r>
      <w:r>
        <w:rPr>
          <w:rFonts w:cs="Noto Sans"/>
          <w:b/>
          <w:bCs/>
        </w:rPr>
        <w:t>FORMULARI FS-PP</w:t>
      </w:r>
      <w:r>
        <w:rPr>
          <w:rFonts w:cs="Noto Sans"/>
          <w:i/>
        </w:rPr>
        <w:br/>
        <w:br/>
      </w:r>
      <w:r>
        <w:rPr>
          <w:rFonts w:cs="Noto Sans"/>
          <w:b/>
          <w:bCs/>
        </w:rPr>
        <w:t xml:space="preserve">Relatiu a la </w:t>
      </w:r>
      <w:r>
        <w:rPr>
          <w:rFonts w:cs="Noto Sans"/>
          <w:b/>
          <w:bCs/>
          <w:smallCaps/>
        </w:rPr>
        <w:t>declaració</w:t>
      </w:r>
      <w:r>
        <w:rPr>
          <w:rFonts w:cs="Noto Sans"/>
          <w:b/>
          <w:bCs/>
        </w:rPr>
        <w:t xml:space="preserve"> de les contribucions financeres en el context dels procediments de contractació pública de conformitat amb el Reglament (UE) núm. 2022/2560.</w:t>
      </w:r>
      <w:r>
        <w:rPr>
          <w:rFonts w:cs="Noto Sans"/>
          <w:i/>
        </w:rPr>
        <w:br/>
      </w:r>
      <w:r>
        <w:rPr>
          <w:rFonts w:cs="Noto Sans"/>
          <w:iCs/>
        </w:rPr>
        <w:t>(Vegeu l’annex II del Reglament d'execució (UE) núm. 2023/1441 de la Comissió de 10 de juliol de 2023, DOUE 12/07/23.)</w:t>
      </w:r>
      <w:r>
        <w:rPr>
          <w:rFonts w:cs="Noto Sans"/>
          <w:i/>
        </w:rPr>
        <w:br/>
        <w:br/>
        <w:t>SECCIÓ 1:</w:t>
        <w:br/>
        <w:t>Descripció de la contractació pública</w:t>
      </w:r>
    </w:p>
    <w:p>
      <w:pPr>
        <w:pStyle w:val="Normal"/>
        <w:rPr>
          <w:rFonts w:cs="Noto Sans"/>
        </w:rPr>
      </w:pPr>
      <w:r>
        <w:rPr>
          <w:rFonts w:cs="Noto Sans"/>
        </w:rPr>
      </w:r>
    </w:p>
    <w:p>
      <w:pPr>
        <w:pStyle w:val="Normal"/>
        <w:rPr>
          <w:rFonts w:cs="Noto Sans"/>
        </w:rPr>
      </w:pPr>
      <w:r>
        <w:rPr>
          <w:rFonts w:cs="Noto Sans"/>
        </w:rPr>
        <w:t>Anunci de licitació</w:t>
      </w:r>
    </w:p>
    <w:p>
      <w:pPr>
        <w:pStyle w:val="Normal"/>
        <w:rPr>
          <w:rFonts w:cs="Noto Sans"/>
        </w:rPr>
      </w:pPr>
      <w:r>
        <w:rPr>
          <w:rFonts w:cs="Noto Sans"/>
        </w:rPr>
      </w:r>
    </w:p>
    <w:p>
      <w:pPr>
        <w:pStyle w:val="Normal"/>
        <w:rPr>
          <w:rFonts w:cs="Noto Sans"/>
        </w:rPr>
      </w:pPr>
      <w:r>
        <w:rPr>
          <w:rFonts w:cs="Noto Sans"/>
        </w:rPr>
        <w:t>Document publicat a Tenders Electronic Daily (TED)</w:t>
      </w:r>
    </w:p>
    <w:p>
      <w:pPr>
        <w:pStyle w:val="Normal"/>
        <w:rPr>
          <w:rFonts w:cs="Noto Sans"/>
        </w:rPr>
      </w:pPr>
      <w:r>
        <w:rPr>
          <w:rFonts w:cs="Noto Sans"/>
        </w:rPr>
        <w:t>(L’ha d’emplenar l’òrgan de contractació [Enllaç a l’anunci de licitació])</w:t>
      </w:r>
    </w:p>
    <w:p>
      <w:pPr>
        <w:pStyle w:val="Normal"/>
        <w:rPr>
          <w:rFonts w:cs="Noto Sans"/>
        </w:rPr>
      </w:pPr>
      <w:r>
        <w:rPr>
          <w:rFonts w:cs="Noto Sans"/>
        </w:rPr>
      </w:r>
    </w:p>
    <w:p>
      <w:pPr>
        <w:pStyle w:val="Normal"/>
        <w:rPr>
          <w:rFonts w:cs="Noto Sans"/>
        </w:rPr>
      </w:pPr>
      <w:r>
        <w:rPr>
          <w:rFonts w:cs="Noto Sans"/>
        </w:rPr>
        <w:t>Document publicat a Plataforma de Contractació del Sector Públic</w:t>
      </w:r>
    </w:p>
    <w:p>
      <w:pPr>
        <w:pStyle w:val="Normal"/>
        <w:rPr>
          <w:rFonts w:cs="Noto Sans"/>
        </w:rPr>
      </w:pPr>
      <w:r>
        <w:rPr>
          <w:rFonts w:cs="Noto Sans"/>
        </w:rPr>
        <w:t>(L’ha d’emplenar l’òrgan de contractació [Enllaç a l’anunci de licitació])</w:t>
      </w:r>
    </w:p>
    <w:p>
      <w:pPr>
        <w:pStyle w:val="Normal"/>
        <w:rPr>
          <w:rFonts w:cs="Noto Sans"/>
        </w:rPr>
      </w:pPr>
      <w:r>
        <w:rPr>
          <w:rFonts w:cs="Noto Sans"/>
        </w:rPr>
      </w:r>
    </w:p>
    <w:p>
      <w:pPr>
        <w:pStyle w:val="Normal"/>
        <w:rPr/>
      </w:pPr>
      <w:r>
        <w:rPr>
          <w:rFonts w:cs="Noto Sans"/>
        </w:rPr>
        <w:t xml:space="preserve">Resum del procediment de contractació pública </w:t>
      </w:r>
    </w:p>
    <w:p>
      <w:pPr>
        <w:pStyle w:val="Normal"/>
        <w:rPr/>
      </w:pPr>
      <w:r>
        <w:rPr>
          <w:rFonts w:cs="Noto Sans"/>
        </w:rPr>
        <w:t xml:space="preserve">(S’ha d’adjuntar a la </w:t>
      </w:r>
      <w:r>
        <w:rPr>
          <w:rFonts w:cs="Noto Sans"/>
        </w:rPr>
        <w:t>declaració</w:t>
      </w:r>
      <w:r>
        <w:rPr>
          <w:rFonts w:cs="Noto Sans"/>
        </w:rPr>
        <w:t xml:space="preserve"> la informació de la </w:t>
      </w:r>
      <w:r>
        <w:rPr>
          <w:rFonts w:cs="Noto Sans"/>
        </w:rPr>
        <w:t>part I DEUC)</w:t>
      </w:r>
    </w:p>
    <w:p>
      <w:pPr>
        <w:pStyle w:val="Normal"/>
        <w:rPr>
          <w:rFonts w:cs="Noto Sans"/>
        </w:rPr>
      </w:pPr>
      <w:r>
        <w:rPr>
          <w:rFonts w:cs="Noto Sans"/>
        </w:rPr>
      </w:r>
    </w:p>
    <w:p>
      <w:pPr>
        <w:pStyle w:val="Normal"/>
        <w:rPr>
          <w:rFonts w:cs="Noto Sans"/>
        </w:rPr>
      </w:pPr>
      <w:r>
        <w:rPr>
          <w:rFonts w:cs="Noto Sans"/>
          <w:i/>
        </w:rPr>
        <w:t>SECCIÓ 2:</w:t>
      </w:r>
    </w:p>
    <w:p>
      <w:pPr>
        <w:pStyle w:val="Normal"/>
        <w:rPr>
          <w:rFonts w:cs="Noto Sans"/>
        </w:rPr>
      </w:pPr>
      <w:r>
        <w:rPr>
          <w:rFonts w:cs="Noto Sans"/>
          <w:i/>
        </w:rPr>
        <w:t>Informació sobre les parts notificadores</w:t>
      </w:r>
    </w:p>
    <w:p>
      <w:pPr>
        <w:pStyle w:val="Normal"/>
        <w:rPr>
          <w:rFonts w:cs="Noto Sans"/>
        </w:rPr>
      </w:pPr>
      <w:r>
        <w:rPr>
          <w:rFonts w:cs="Noto Sans"/>
        </w:rPr>
      </w:r>
    </w:p>
    <w:p>
      <w:pPr>
        <w:pStyle w:val="Normal"/>
        <w:rPr/>
      </w:pPr>
      <w:r>
        <w:rPr>
          <w:rFonts w:cs="Noto Sans"/>
        </w:rPr>
        <w:t xml:space="preserve">(S’ha d’adjuntar a la </w:t>
      </w:r>
      <w:r>
        <w:rPr>
          <w:rFonts w:cs="Noto Sans"/>
        </w:rPr>
        <w:t>declaració</w:t>
      </w:r>
      <w:r>
        <w:rPr>
          <w:rFonts w:cs="Noto Sans"/>
        </w:rPr>
        <w:t xml:space="preserve"> la informació de la </w:t>
      </w:r>
      <w:r>
        <w:rPr>
          <w:rFonts w:cs="Noto Sans"/>
        </w:rPr>
        <w:t>part I DEUC)</w:t>
      </w:r>
    </w:p>
    <w:p>
      <w:pPr>
        <w:pStyle w:val="Normal"/>
        <w:rPr>
          <w:rFonts w:cs="Noto Sans"/>
        </w:rPr>
      </w:pPr>
      <w:r>
        <w:rPr>
          <w:rFonts w:cs="Noto Sans"/>
        </w:rPr>
      </w:r>
    </w:p>
    <w:p>
      <w:pPr>
        <w:pStyle w:val="Normal"/>
        <w:rPr>
          <w:rFonts w:cs="Noto Sans"/>
        </w:rPr>
      </w:pPr>
      <w:r>
        <w:rPr>
          <w:rFonts w:cs="Noto Sans"/>
        </w:rPr>
        <w:t>Licitador: ……………………………………………………………………………………………………</w:t>
      </w:r>
    </w:p>
    <w:p>
      <w:pPr>
        <w:pStyle w:val="Normal"/>
        <w:rPr>
          <w:rFonts w:cs="Noto Sans"/>
        </w:rPr>
      </w:pPr>
      <w:r>
        <w:rPr>
          <w:rFonts w:cs="Noto Sans"/>
        </w:rPr>
      </w:r>
    </w:p>
    <w:p>
      <w:pPr>
        <w:pStyle w:val="Normal"/>
        <w:rPr>
          <w:rFonts w:cs="Noto Sans"/>
        </w:rPr>
      </w:pPr>
      <w:r>
        <w:rPr>
          <w:rFonts w:cs="Noto Sans"/>
        </w:rPr>
        <w:t>Indicau una adreça de correu electrònic o un identificador únic utilitzat per al compte EU Login que servirà per a la comunicació per part de la Comissió Europea:</w:t>
      </w:r>
    </w:p>
    <w:p>
      <w:pPr>
        <w:pStyle w:val="Normal"/>
        <w:rPr>
          <w:rFonts w:cs="Noto Sans"/>
        </w:rPr>
      </w:pPr>
      <w:r>
        <w:rPr>
          <w:rFonts w:cs="Noto Sans"/>
        </w:rPr>
      </w:r>
    </w:p>
    <w:p>
      <w:pPr>
        <w:pStyle w:val="Normal"/>
        <w:rPr>
          <w:rFonts w:cs="Noto Sans"/>
        </w:rPr>
      </w:pPr>
      <w:r>
        <w:rPr>
          <w:rFonts w:cs="Noto Sans"/>
        </w:rPr>
        <w:t>………………………………………………………………………………………………………………………………</w:t>
      </w:r>
      <w:r>
        <w:rPr>
          <w:rFonts w:cs="Noto Sans"/>
        </w:rPr>
        <w:t>.</w:t>
      </w:r>
    </w:p>
    <w:p>
      <w:pPr>
        <w:pStyle w:val="Normal"/>
        <w:rPr>
          <w:rFonts w:cs="Noto Sans"/>
        </w:rPr>
      </w:pPr>
      <w:r>
        <w:rPr>
          <w:rFonts w:cs="Noto Sans"/>
        </w:rPr>
      </w:r>
    </w:p>
    <w:p>
      <w:pPr>
        <w:pStyle w:val="Normal"/>
        <w:rPr>
          <w:rFonts w:cs="Noto Sans"/>
        </w:rPr>
      </w:pPr>
      <w:r>
        <w:rPr>
          <w:rFonts w:cs="Noto Sans"/>
        </w:rPr>
      </w:r>
    </w:p>
    <w:p>
      <w:pPr>
        <w:pStyle w:val="Normal"/>
        <w:rPr>
          <w:rFonts w:cs="Noto Sans"/>
        </w:rPr>
      </w:pPr>
      <w:r>
        <w:rPr>
          <w:rFonts w:cs="Noto Sans"/>
        </w:rPr>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iCs/>
        </w:rPr>
      </w:pPr>
      <w:r>
        <w:rPr>
          <w:rFonts w:cs="Noto Sans"/>
          <w:b/>
          <w:iCs/>
        </w:rPr>
        <w:t>DECLARACIÓ</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Cap de les parts notificadores ha rebut contribucions financeres estrangeres subjectes a notificació d'acord amb el capítol 4 del Reglament (UE) núm.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i/>
          <w:sz w:val="20"/>
          <w:szCs w:val="20"/>
        </w:rPr>
        <w:t>De conformitat amb l'obligació establerta a l'article 29, apartat 1, del Reglament (UE) 2022/2560, les parts notificadores han d'enumerar totes les contribucions financeres estrangeres rebudes. Aquesta obligació inclou totes les contribucions financeres estrangeres no subjectes a notificació de conformitat amb l'article 28, apartat 1, lletra b), del Reglament (UE) 2022/2560 rebudes els tres anys anteriors a la declaració.</w:t>
        <w:br/>
        <w:br/>
        <w:t>Això no obstant, les contribucions financeres estrangeres no subjectes a notificació que siguin d'un valor inferior a 1.000.000 d'euros, però superior a l'import de l'ajuda de minimis, tal com es defineix a l'article 3, apartat 2, paràgraf primer del Reglament (UE) núm. 1407/2013 de la Comissió, en els tres darrers anys anteriors a la declaració podran declarar-se com a total, sense indicar-ne els valors, utilitzant el quadre 2.</w:t>
        <w:br/>
        <w:br/>
        <w:t>De conformitat amb l'article 4, apartat 3, del Reglament (UE) 2022/2560, no hauran de figurar a la declaració les contribucions financeres estrangeres l'import total de les quals per tercer país sigui inferior a l'import de l'ajuda de minimis durant el període de tres anys consecutius anteriors a la declaració.</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Contribucions financeres estrangeres no subjectes a notificació conforme a l'article 28, apartat 1, lletra </w:t>
      </w:r>
      <w:r>
        <w:rPr>
          <w:rFonts w:cs="Noto Sans"/>
          <w:i/>
          <w:iCs/>
        </w:rPr>
        <w:t>b)</w:t>
      </w:r>
      <w:r>
        <w:rPr>
          <w:rFonts w:cs="Noto Sans"/>
        </w:rPr>
        <w:t xml:space="preserve"> del Reglament (UE) núm. 2022/2560 rebudes els tres anys anteriors a la declaració:</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La part o parts notificadores confirmen que, segons el seu lleial saber i entendre, la informació facilitada en aquesta notificació o declaració és veraç, correcta i completa, que s'han facilitat còpies completes i autèntiques dels documents exigits en aquest formulari FS-PP, que totes les estimacions s'indiquen com a tals i constitueixen avaluacions de la major exactitud possible dels fets corresponents i que totes les opinions expressades són sinceres.</w:t>
        <w:br/>
        <w:br/>
        <w:t>Declaren conèixer les disposicions de l'article 33 del Reglament (UE) núm. 2022/2560 relatives a les multes i multes coercitives.</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Data:</w:t>
        <w:br/>
        <w:br/>
        <w:t>[signant 1]</w:t>
        <w:br/>
        <w:br/>
        <w:t>Nom i cognoms:</w:t>
        <w:br/>
        <w:t>Organització:</w:t>
        <w:br/>
        <w:t>Càrrec:</w:t>
        <w:br/>
        <w:t>Adreça:</w:t>
        <w:br/>
        <w:t>Número de telèfon:</w:t>
        <w:br/>
        <w:t>Adreça electrònica: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[signant 2; si escau, repetiu tantes vegades com parts notificadores existeixin]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Nom i cognoms:</w:t>
        <w:br/>
        <w:t>Organització:</w:t>
        <w:br/>
        <w:t>Càrrec:</w:t>
        <w:br/>
        <w:t>Adreça:</w:t>
        <w:br/>
        <w:t>Número de telèfon:</w:t>
        <w:br/>
        <w:t>Adreça electrònica:</w:t>
      </w:r>
    </w:p>
    <w:p>
      <w:pPr>
        <w:pStyle w:val="Normal"/>
        <w:tabs>
          <w:tab w:val="clear" w:pos="708"/>
          <w:tab w:val="left" w:pos="3375"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bCs/>
        </w:rPr>
      </w:pPr>
      <w:r>
        <w:rPr>
          <w:rFonts w:cs="Noto Sans"/>
          <w:smallCaps/>
        </w:rPr>
        <w:t>Quadre</w:t>
      </w:r>
      <w:r>
        <w:rPr>
          <w:rFonts w:cs="Noto Sans"/>
        </w:rPr>
        <w:t xml:space="preserve"> 2. </w:t>
      </w:r>
      <w:r>
        <w:rPr>
          <w:rFonts w:cs="Noto Sans"/>
          <w:bCs/>
        </w:rPr>
        <w:t>Per a la comunicació de contribucions financeres estrangeres d'un valor inferior a 1.000.000 d’euros i superior al valor de l'ajuda de minimis, tal com es defineix a l'article 3, apartat 2, paràgraf primer del Reglament (UE) núm. 1407/2013 de la Comissió, durant el període de tres anys consecutius anteriors a la declaració</w:t>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tbl>
      <w:tblPr>
        <w:tblStyle w:val="Tablaconcuadrcula"/>
        <w:tblW w:w="8493" w:type="dxa"/>
        <w:jc w:val="center"/>
        <w:tblInd w:w="0" w:type="dxa"/>
        <w:tblCellMar>
          <w:top w:w="0" w:type="dxa"/>
          <w:left w:w="108" w:type="dxa"/>
          <w:bottom w:w="0" w:type="dxa"/>
          <w:right w:w="108" w:type="dxa"/>
        </w:tblCellMar>
        <w:tblLook w:firstRow="1" w:noVBand="1" w:lastRow="0" w:firstColumn="1" w:lastColumn="0" w:noHBand="0" w:val="04a0"/>
      </w:tblPr>
      <w:tblGrid>
        <w:gridCol w:w="1837"/>
        <w:gridCol w:w="6655"/>
      </w:tblGrid>
      <w:tr>
        <w:trPr>
          <w:trHeight w:val="358" w:hRule="atLeast"/>
        </w:trPr>
        <w:tc>
          <w:tcPr>
            <w:tcW w:w="1837" w:type="dxa"/>
            <w:tcBorders/>
            <w:shd w:color="auto" w:fill="D9D9D9" w:themeFill="background1" w:themeFillShade="d9" w:val="clear"/>
            <w:vAlign w:val="center"/>
          </w:tcPr>
          <w:p>
            <w:pPr>
              <w:pStyle w:val="Normal"/>
              <w:tabs>
                <w:tab w:val="clear" w:pos="708"/>
                <w:tab w:val="left" w:pos="1440" w:leader="none"/>
              </w:tabs>
              <w:rPr>
                <w:rFonts w:cs="Noto Sans"/>
                <w:i/>
                <w:i/>
                <w:iCs/>
              </w:rPr>
            </w:pPr>
            <w:r>
              <w:rPr>
                <w:rFonts w:cs="Noto Sans"/>
                <w:i/>
                <w:iCs/>
                <w:sz w:val="20"/>
                <w:szCs w:val="20"/>
              </w:rPr>
              <w:t>Tercer país</w:t>
            </w:r>
          </w:p>
        </w:tc>
        <w:tc>
          <w:tcPr>
            <w:tcW w:w="6655" w:type="dxa"/>
            <w:tcBorders/>
            <w:shd w:color="auto" w:fill="D9D9D9" w:themeFill="background1" w:themeFillShade="d9" w:val="clear"/>
            <w:vAlign w:val="center"/>
          </w:tcPr>
          <w:p>
            <w:pPr>
              <w:pStyle w:val="Normal"/>
              <w:tabs>
                <w:tab w:val="clear" w:pos="708"/>
                <w:tab w:val="left" w:pos="1440" w:leader="none"/>
              </w:tabs>
              <w:rPr>
                <w:rFonts w:cs="Noto Sans"/>
                <w:i/>
                <w:i/>
                <w:iCs/>
              </w:rPr>
            </w:pPr>
            <w:r>
              <w:rPr>
                <w:rFonts w:cs="Noto Sans"/>
                <w:i/>
                <w:iCs/>
                <w:sz w:val="20"/>
                <w:szCs w:val="20"/>
              </w:rPr>
              <w:t>Breu descripció de les contribucions financeres</w:t>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bl>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3375" w:leader="none"/>
        </w:tabs>
        <w:rPr/>
      </w:pPr>
      <w:r>
        <w:rPr/>
      </w:r>
    </w:p>
    <w:sectPr>
      <w:headerReference w:type="default" r:id="rId10"/>
      <w:headerReference w:type="first" r:id="rId11"/>
      <w:footerReference w:type="default" r:id="rId12"/>
      <w:footerReference w:type="first" r:id="rId13"/>
      <w:type w:val="nextPage"/>
      <w:pgSz w:w="11906" w:h="16838"/>
      <w:pgMar w:left="2552" w:right="851" w:header="709" w:top="3306" w:footer="709" w:bottom="1701" w:gutter="0"/>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jc w:val="both"/>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pPr>
          <w:r>
            <w:rPr/>
          </w:r>
        </w:p>
      </w:tc>
      <w:tc>
        <w:tcPr>
          <w:tcW w:w="2554" w:type="dxa"/>
          <w:tcBorders/>
          <w:shd w:fill="auto" w:val="clear"/>
          <w:vAlign w:val="bottom"/>
        </w:tcPr>
        <w:p>
          <w:pPr>
            <w:pStyle w:val="Nmerodepgina1"/>
            <w:rPr/>
          </w:pPr>
          <w:r>
            <w:rPr/>
            <w:fldChar w:fldCharType="begin"/>
          </w:r>
          <w:r>
            <w:rPr/>
            <w:instrText> PAGE </w:instrText>
          </w:r>
          <w:r>
            <w:rPr/>
            <w:fldChar w:fldCharType="separate"/>
          </w:r>
          <w:r>
            <w:rPr/>
            <w:t>9</w:t>
          </w:r>
          <w:r>
            <w:rPr/>
            <w:fldChar w:fldCharType="end"/>
          </w:r>
        </w:p>
      </w:tc>
    </w:tr>
  </w:tbl>
  <w:p>
    <w:pPr>
      <w:pStyle w:val="Piedepgina1"/>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85"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rFonts w:ascii="Noto Sans" w:hAnsi="Noto Sans" w:cs="Noto Sans"/>
              <w:color w:val="004B99"/>
            </w:rPr>
          </w:pPr>
          <w:r>
            <w:rPr>
              <w:rFonts w:cs="Noto Sans" w:ascii="Noto Sans" w:hAnsi="Noto Sans"/>
              <w:color w:val="004B99"/>
            </w:rPr>
          </w:r>
        </w:p>
      </w:tc>
      <w:tc>
        <w:tcPr>
          <w:tcW w:w="2554" w:type="dxa"/>
          <w:tcBorders/>
          <w:shd w:fill="auto" w:val="clear"/>
        </w:tcPr>
        <w:p>
          <w:pPr>
            <w:pStyle w:val="Piedepgina1"/>
            <w:rPr/>
          </w:pPr>
          <w:r>
            <w:rPr/>
          </w:r>
        </w:p>
      </w:tc>
    </w:tr>
  </w:tbl>
  <w:p>
    <w:pPr>
      <w:pStyle w:val="Piedepgina1"/>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jc w:val="both"/>
            <w:rPr/>
          </w:pPr>
          <w:r>
            <w:rPr/>
          </w:r>
        </w:p>
      </w:tc>
      <w:tc>
        <w:tcPr>
          <w:tcW w:w="4304" w:type="dxa"/>
          <w:tcBorders/>
          <w:shd w:fill="auto" w:val="clear"/>
        </w:tcPr>
        <w:p>
          <w:pPr>
            <w:pStyle w:val="Piedepgina1"/>
            <w:jc w:val="center"/>
            <w:rPr/>
          </w:pPr>
          <w:r>
            <w:rPr/>
          </w:r>
        </w:p>
      </w:tc>
      <w:tc>
        <w:tcPr>
          <w:tcW w:w="2554" w:type="dxa"/>
          <w:tcBorders/>
          <w:shd w:fill="auto" w:val="clear"/>
          <w:vAlign w:val="bottom"/>
        </w:tcPr>
        <w:p>
          <w:pPr>
            <w:pStyle w:val="Nmerodepgina1"/>
            <w:rPr/>
          </w:pPr>
          <w:r>
            <w:rPr/>
            <w:fldChar w:fldCharType="begin"/>
          </w:r>
          <w:r>
            <w:rPr/>
            <w:instrText> PAGE </w:instrText>
          </w:r>
          <w:r>
            <w:rPr/>
            <w:fldChar w:fldCharType="separate"/>
          </w:r>
          <w:r>
            <w:rPr/>
            <w:t>11</w:t>
          </w:r>
          <w:r>
            <w:rPr/>
            <w:fldChar w:fldCharType="end"/>
          </w:r>
        </w:p>
      </w:tc>
    </w:tr>
  </w:tbl>
  <w:p>
    <w:pPr>
      <w:pStyle w:val="Piedepgina1"/>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rFonts w:ascii="Noto Sans" w:hAnsi="Noto Sans" w:cs="Noto Sans"/>
              <w:color w:val="004B99"/>
            </w:rPr>
          </w:pPr>
          <w:r>
            <w:rPr>
              <w:rFonts w:cs="Noto Sans" w:ascii="Noto Sans" w:hAnsi="Noto Sans"/>
              <w:color w:val="004B99"/>
            </w:rPr>
          </w:r>
        </w:p>
      </w:tc>
      <w:tc>
        <w:tcPr>
          <w:tcW w:w="2554" w:type="dxa"/>
          <w:tcBorders/>
          <w:shd w:fill="auto" w:val="clear"/>
        </w:tcPr>
        <w:p>
          <w:pPr>
            <w:pStyle w:val="Piedepgina1"/>
            <w:rPr/>
          </w:pPr>
          <w:r>
            <w:rPr/>
          </w:r>
        </w:p>
      </w:tc>
    </w:tr>
  </w:tbl>
  <w:p>
    <w:pPr>
      <w:pStyle w:val="Piedepgina1"/>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1"/>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1"/>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0">
          <wp:simplePos x="0" y="0"/>
          <wp:positionH relativeFrom="margin">
            <wp:posOffset>-1115695</wp:posOffset>
          </wp:positionH>
          <wp:positionV relativeFrom="paragraph">
            <wp:posOffset>-197485</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Web"/>
      <w:spacing w:beforeAutospacing="1" w:afterAutospacing="1"/>
      <w:rPr/>
    </w:pPr>
    <w:r>
      <w:rPr/>
      <mc:AlternateContent>
        <mc:Choice Requires="wpg">
          <w:drawing>
            <wp:anchor behindDoc="1" distT="0" distB="0" distL="114300" distR="114300" simplePos="0" locked="0" layoutInCell="1" allowOverlap="1" relativeHeight="2" wp14:anchorId="2FFC20E0">
              <wp:simplePos x="0" y="0"/>
              <wp:positionH relativeFrom="column">
                <wp:posOffset>-18340070</wp:posOffset>
              </wp:positionH>
              <wp:positionV relativeFrom="paragraph">
                <wp:posOffset>27581860</wp:posOffset>
              </wp:positionV>
              <wp:extent cx="3599180" cy="2153920"/>
              <wp:effectExtent l="0" t="0" r="31750" b="26035"/>
              <wp:wrapNone/>
              <wp:docPr id="2" name="Agrupa 1"/>
              <a:graphic xmlns:a="http://schemas.openxmlformats.org/drawingml/2006/main">
                <a:graphicData uri="http://schemas.microsoft.com/office/word/2010/wordprocessingGroup">
                  <wpg:wgp>
                    <wpg:cNvGrpSpPr/>
                    <wpg:grpSpPr>
                      <a:xfrm>
                        <a:off x="0" y="0"/>
                        <a:ext cx="3598560" cy="2153160"/>
                      </a:xfrm>
                    </wpg:grpSpPr>
                    <wps:wsp>
                      <wps:cNvSpPr/>
                      <wps:spPr>
                        <a:xfrm flipH="1">
                          <a:off x="349200" y="0"/>
                          <a:ext cx="47520" cy="21531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14760" y="349200"/>
                          <a:ext cx="3583800" cy="25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0" y="828720"/>
                          <a:ext cx="3584520" cy="266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g:wgp>
                </a:graphicData>
              </a:graphic>
            </wp:anchor>
          </w:drawing>
        </mc:Choice>
        <mc:Fallback>
          <w:pict>
            <v:group id="shape_0" alt="Agrupa 1" style="position:absolute;margin-left:-1390.55pt;margin-top:2112.95pt;width:283.3pt;height:169.45pt" coordorigin="-27811,42259" coordsize="5666,3389">
              <v:line id="shape_0" from="-27261,42259" to="-27187,45649" stroked="t" style="position:absolute;flip:x">
                <v:stroke color="#4a7ebb" weight="9360" joinstyle="round" endcap="flat"/>
                <v:fill o:detectmouseclick="t" on="false"/>
              </v:line>
              <v:line id="shape_0" from="-27788,42809" to="-22145,42849" stroked="t" style="position:absolute">
                <v:stroke color="#4a7ebb" weight="9360" joinstyle="round" endcap="flat"/>
                <v:fill o:detectmouseclick="t" on="false"/>
              </v:line>
              <v:line id="shape_0" from="-27811,43564" to="-22167,43605" stroked="t" style="position:absolute">
                <v:stroke color="#4a7ebb" weight="9360" joinstyle="round" endcap="flat"/>
                <v:fill o:detectmouseclick="t" on="false"/>
              </v:line>
            </v:group>
          </w:pict>
        </mc:Fallback>
      </mc:AlternateContent>
      <w:drawing>
        <wp:anchor behindDoc="1" distT="0" distB="0" distL="0" distR="0" simplePos="0" locked="0" layoutInCell="1" allowOverlap="1" relativeHeight="13">
          <wp:simplePos x="0" y="0"/>
          <wp:positionH relativeFrom="column">
            <wp:posOffset>-1239520</wp:posOffset>
          </wp:positionH>
          <wp:positionV relativeFrom="paragraph">
            <wp:posOffset>-85725</wp:posOffset>
          </wp:positionV>
          <wp:extent cx="1137285" cy="1113155"/>
          <wp:effectExtent l="0" t="0" r="0" b="0"/>
          <wp:wrapSquare wrapText="largest"/>
          <wp:docPr id="3" name="Imagen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1" descr=""/>
                  <pic:cNvPicPr>
                    <a:picLocks noChangeAspect="1" noChangeArrowheads="1"/>
                  </pic:cNvPicPr>
                </pic:nvPicPr>
                <pic:blipFill>
                  <a:blip r:embed="rId1"/>
                  <a:stretch>
                    <a:fillRect/>
                  </a:stretch>
                </pic:blipFill>
                <pic:spPr bwMode="auto">
                  <a:xfrm>
                    <a:off x="0" y="0"/>
                    <a:ext cx="1137285" cy="1113155"/>
                  </a:xfrm>
                  <a:prstGeom prst="rect">
                    <a:avLst/>
                  </a:prstGeom>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2">
          <wp:simplePos x="0" y="0"/>
          <wp:positionH relativeFrom="column">
            <wp:posOffset>-784860</wp:posOffset>
          </wp:positionH>
          <wp:positionV relativeFrom="paragraph">
            <wp:posOffset>-130810</wp:posOffset>
          </wp:positionV>
          <wp:extent cx="560705" cy="792480"/>
          <wp:effectExtent l="0" t="0" r="0" b="0"/>
          <wp:wrapNone/>
          <wp:docPr id="4"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1"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Web"/>
      <w:spacing w:beforeAutospacing="1" w:afterAutospacing="1"/>
      <w:rPr/>
    </w:pPr>
    <w:r>
      <w:rPr/>
      <mc:AlternateContent>
        <mc:Choice Requires="wpg">
          <w:drawing>
            <wp:anchor behindDoc="1" distT="0" distB="0" distL="114300" distR="114300" simplePos="0" locked="0" layoutInCell="1" allowOverlap="1" relativeHeight="11" wp14:anchorId="1397E938">
              <wp:simplePos x="0" y="0"/>
              <wp:positionH relativeFrom="column">
                <wp:posOffset>-18340070</wp:posOffset>
              </wp:positionH>
              <wp:positionV relativeFrom="paragraph">
                <wp:posOffset>27581860</wp:posOffset>
              </wp:positionV>
              <wp:extent cx="3599180" cy="2153920"/>
              <wp:effectExtent l="0" t="0" r="31750" b="26035"/>
              <wp:wrapNone/>
              <wp:docPr id="5" name="Agrupa 1"/>
              <a:graphic xmlns:a="http://schemas.openxmlformats.org/drawingml/2006/main">
                <a:graphicData uri="http://schemas.microsoft.com/office/word/2010/wordprocessingGroup">
                  <wpg:wgp>
                    <wpg:cNvGrpSpPr/>
                    <wpg:grpSpPr>
                      <a:xfrm>
                        <a:off x="0" y="0"/>
                        <a:ext cx="3598560" cy="2153160"/>
                      </a:xfrm>
                    </wpg:grpSpPr>
                    <wps:wsp>
                      <wps:cNvSpPr/>
                      <wps:spPr>
                        <a:xfrm flipH="1">
                          <a:off x="349200" y="0"/>
                          <a:ext cx="47520" cy="21531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14760" y="349200"/>
                          <a:ext cx="3583800" cy="25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0" y="828720"/>
                          <a:ext cx="3584520" cy="266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g:wgp>
                </a:graphicData>
              </a:graphic>
            </wp:anchor>
          </w:drawing>
        </mc:Choice>
        <mc:Fallback>
          <w:pict>
            <v:group id="shape_0" alt="Agrupa 1" style="position:absolute;margin-left:-1390.55pt;margin-top:2112.95pt;width:283.3pt;height:169.45pt" coordorigin="-27811,42259" coordsize="5666,3389">
              <v:line id="shape_0" from="-27261,42259" to="-27187,45649" stroked="t" style="position:absolute;flip:x">
                <v:stroke color="#4a7ebb" weight="9360" joinstyle="round" endcap="flat"/>
                <v:fill o:detectmouseclick="t" on="false"/>
              </v:line>
              <v:line id="shape_0" from="-27788,42809" to="-22145,42849" stroked="t" style="position:absolute">
                <v:stroke color="#4a7ebb" weight="9360" joinstyle="round" endcap="flat"/>
                <v:fill o:detectmouseclick="t" on="false"/>
              </v:line>
              <v:line id="shape_0" from="-27811,43564" to="-22167,43605" stroked="t" style="position:absolute">
                <v:stroke color="#4a7ebb" weight="9360" joinstyle="round" endcap="flat"/>
                <v:fill o:detectmouseclick="t" on="false"/>
              </v:line>
            </v:group>
          </w:pict>
        </mc:Fallback>
      </mc:AlternateContent>
      <w:drawing>
        <wp:anchor behindDoc="1" distT="0" distB="0" distL="114300" distR="114300" simplePos="0" locked="0" layoutInCell="1" allowOverlap="1" relativeHeight="14">
          <wp:simplePos x="0" y="0"/>
          <wp:positionH relativeFrom="column">
            <wp:posOffset>-641985</wp:posOffset>
          </wp:positionH>
          <wp:positionV relativeFrom="paragraph">
            <wp:posOffset>-54610</wp:posOffset>
          </wp:positionV>
          <wp:extent cx="560705" cy="792480"/>
          <wp:effectExtent l="0" t="0" r="0" b="0"/>
          <wp:wrapNone/>
          <wp:docPr id="6" name="Imagen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8">
          <wp:simplePos x="0" y="0"/>
          <wp:positionH relativeFrom="margin">
            <wp:posOffset>-1115695</wp:posOffset>
          </wp:positionH>
          <wp:positionV relativeFrom="paragraph">
            <wp:posOffset>-197485</wp:posOffset>
          </wp:positionV>
          <wp:extent cx="560705" cy="792480"/>
          <wp:effectExtent l="0" t="0" r="0" b="0"/>
          <wp:wrapNone/>
          <wp:docPr id="7" name="Imagen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4"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5">
          <wp:simplePos x="0" y="0"/>
          <wp:positionH relativeFrom="margin">
            <wp:posOffset>-1115695</wp:posOffset>
          </wp:positionH>
          <wp:positionV relativeFrom="paragraph">
            <wp:posOffset>-197485</wp:posOffset>
          </wp:positionV>
          <wp:extent cx="560705" cy="792480"/>
          <wp:effectExtent l="0" t="0" r="0" b="0"/>
          <wp:wrapNone/>
          <wp:docPr id="8" name="Imagen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3"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sz w:val="18"/>
        <w:i/>
        <w:szCs w:val="18"/>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5"/>
      <w:numFmt w:val="lowerLetter"/>
      <w:lvlText w:val="%1)"/>
      <w:lvlJc w:val="left"/>
      <w:pPr>
        <w:ind w:left="720" w:hanging="360"/>
      </w:pPr>
      <w:rPr>
        <w:sz w:val="18"/>
        <w:i/>
        <w:szCs w:val="18"/>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bullet"/>
      <w:lvlText w:val=""/>
      <w:lvlJc w:val="left"/>
      <w:pPr>
        <w:ind w:left="720" w:hanging="360"/>
      </w:pPr>
      <w:rPr>
        <w:rFonts w:ascii="Symbol" w:hAnsi="Symbol" w:cs="Symbol" w:hint="default"/>
        <w:sz w:val="20"/>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lowerLetter"/>
      <w:lvlText w:val="%1)"/>
      <w:lvlJc w:val="left"/>
      <w:pPr>
        <w:ind w:left="1080" w:hanging="360"/>
      </w:pPr>
      <w:rPr>
        <w:i/>
        <w:iCs/>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95"/>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ca-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35971"/>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qFormat/>
    <w:rsid w:val="002f3d33"/>
    <w:rPr>
      <w:rFonts w:ascii="Noto Sans" w:hAnsi="Noto Sans"/>
    </w:rPr>
  </w:style>
  <w:style w:type="character" w:styleId="PiedepginaCar" w:customStyle="1">
    <w:name w:val="Pie de página Car"/>
    <w:basedOn w:val="DefaultParagraphFont"/>
    <w:link w:val="Piedepgina1"/>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customStyle="1">
    <w:name w:val="Enllaç d'Internet"/>
    <w:basedOn w:val="DefaultParagraphFont"/>
    <w:uiPriority w:val="99"/>
    <w:unhideWhenUsed/>
    <w:qFormat/>
    <w:rsid w:val="003419d5"/>
    <w:rPr>
      <w:color w:val="0000FF"/>
      <w:u w:val="single"/>
    </w:rPr>
  </w:style>
  <w:style w:type="character" w:styleId="ListLabel1" w:customStyle="1">
    <w:name w:val="ListLabel 1"/>
    <w:qFormat/>
    <w:rPr>
      <w:rFonts w:cs="Courier New"/>
    </w:rPr>
  </w:style>
  <w:style w:type="character" w:styleId="ListLabel2" w:customStyle="1">
    <w:name w:val="ListLabel 2"/>
    <w:qFormat/>
    <w:rPr>
      <w:rFonts w:cs="Courier New"/>
    </w:rPr>
  </w:style>
  <w:style w:type="character" w:styleId="ListLabel3" w:customStyle="1">
    <w:name w:val="ListLabel 3"/>
    <w:qFormat/>
    <w:rPr>
      <w:rFonts w:cs="Courier New"/>
    </w:rPr>
  </w:style>
  <w:style w:type="character" w:styleId="ListLabel4" w:customStyle="1">
    <w:name w:val="ListLabel 4"/>
    <w:qFormat/>
    <w:rPr/>
  </w:style>
  <w:style w:type="character" w:styleId="ListLabel5" w:customStyle="1">
    <w:name w:val="ListLabel 5"/>
    <w:qFormat/>
    <w:rPr>
      <w:rFonts w:cs="Symbol"/>
      <w:sz w:val="20"/>
    </w:rPr>
  </w:style>
  <w:style w:type="character" w:styleId="ListLabel6" w:customStyle="1">
    <w:name w:val="ListLabel 6"/>
    <w:qFormat/>
    <w:rPr>
      <w:rFonts w:cs="Courier New"/>
    </w:rPr>
  </w:style>
  <w:style w:type="character" w:styleId="ListLabel7" w:customStyle="1">
    <w:name w:val="ListLabel 7"/>
    <w:qFormat/>
    <w:rPr>
      <w:rFonts w:cs="Wingdings"/>
    </w:rPr>
  </w:style>
  <w:style w:type="character" w:styleId="ListLabel8" w:customStyle="1">
    <w:name w:val="ListLabel 8"/>
    <w:qFormat/>
    <w:rPr>
      <w:rFonts w:cs="Symbol"/>
    </w:rPr>
  </w:style>
  <w:style w:type="character" w:styleId="ListLabel9" w:customStyle="1">
    <w:name w:val="ListLabel 9"/>
    <w:qFormat/>
    <w:rPr>
      <w:rFonts w:cs="Courier New"/>
    </w:rPr>
  </w:style>
  <w:style w:type="character" w:styleId="ListLabel10" w:customStyle="1">
    <w:name w:val="ListLabel 10"/>
    <w:qFormat/>
    <w:rPr>
      <w:rFonts w:cs="Wingdings"/>
    </w:rPr>
  </w:style>
  <w:style w:type="character" w:styleId="ListLabel11" w:customStyle="1">
    <w:name w:val="ListLabel 11"/>
    <w:qFormat/>
    <w:rPr>
      <w:rFonts w:cs="Symbol"/>
    </w:rPr>
  </w:style>
  <w:style w:type="character" w:styleId="ListLabel12" w:customStyle="1">
    <w:name w:val="ListLabel 12"/>
    <w:qFormat/>
    <w:rPr>
      <w:rFonts w:cs="Courier New"/>
    </w:rPr>
  </w:style>
  <w:style w:type="character" w:styleId="ListLabel13" w:customStyle="1">
    <w:name w:val="ListLabel 13"/>
    <w:qFormat/>
    <w:rPr>
      <w:rFonts w:cs="Wingdings"/>
    </w:rPr>
  </w:style>
  <w:style w:type="character" w:styleId="ListLabel14" w:customStyle="1">
    <w:name w:val="ListLabel 14"/>
    <w:qFormat/>
    <w:rPr/>
  </w:style>
  <w:style w:type="character" w:styleId="EnlacedeInternet" w:customStyle="1">
    <w:name w:val="Enlace de Internet"/>
    <w:qFormat/>
    <w:rPr>
      <w:color w:val="000080"/>
      <w:u w:val="single"/>
    </w:rPr>
  </w:style>
  <w:style w:type="character" w:styleId="ListLabel15" w:customStyle="1">
    <w:name w:val="ListLabel 15"/>
    <w:qFormat/>
    <w:rPr>
      <w:rFonts w:cs="Symbol"/>
      <w:sz w:val="20"/>
    </w:rPr>
  </w:style>
  <w:style w:type="character" w:styleId="ListLabel16" w:customStyle="1">
    <w:name w:val="ListLabel 16"/>
    <w:qFormat/>
    <w:rPr>
      <w:rFonts w:cs="Courier New"/>
    </w:rPr>
  </w:style>
  <w:style w:type="character" w:styleId="ListLabel17" w:customStyle="1">
    <w:name w:val="ListLabel 17"/>
    <w:qFormat/>
    <w:rPr>
      <w:rFonts w:cs="Wingdings"/>
    </w:rPr>
  </w:style>
  <w:style w:type="character" w:styleId="ListLabel18" w:customStyle="1">
    <w:name w:val="ListLabel 18"/>
    <w:qFormat/>
    <w:rPr>
      <w:rFonts w:cs="Symbol"/>
    </w:rPr>
  </w:style>
  <w:style w:type="character" w:styleId="ListLabel19" w:customStyle="1">
    <w:name w:val="ListLabel 19"/>
    <w:qFormat/>
    <w:rPr>
      <w:rFonts w:cs="Courier New"/>
    </w:rPr>
  </w:style>
  <w:style w:type="character" w:styleId="ListLabel20" w:customStyle="1">
    <w:name w:val="ListLabel 20"/>
    <w:qFormat/>
    <w:rPr>
      <w:rFonts w:cs="Wingdings"/>
    </w:rPr>
  </w:style>
  <w:style w:type="character" w:styleId="ListLabel21" w:customStyle="1">
    <w:name w:val="ListLabel 21"/>
    <w:qFormat/>
    <w:rPr>
      <w:rFonts w:cs="Symbol"/>
    </w:rPr>
  </w:style>
  <w:style w:type="character" w:styleId="ListLabel22" w:customStyle="1">
    <w:name w:val="ListLabel 22"/>
    <w:qFormat/>
    <w:rPr>
      <w:rFonts w:cs="Courier New"/>
    </w:rPr>
  </w:style>
  <w:style w:type="character" w:styleId="ListLabel23" w:customStyle="1">
    <w:name w:val="ListLabel 23"/>
    <w:qFormat/>
    <w:rPr>
      <w:rFonts w:cs="Wingdings"/>
    </w:rPr>
  </w:style>
  <w:style w:type="character" w:styleId="ListLabel24" w:customStyle="1">
    <w:name w:val="ListLabel 24"/>
    <w:qFormat/>
    <w:rPr>
      <w:lang w:val="ca-ES" w:eastAsia="en-US" w:bidi="ar-SA"/>
    </w:rPr>
  </w:style>
  <w:style w:type="character" w:styleId="ListLabel25" w:customStyle="1">
    <w:name w:val="ListLabel 25"/>
    <w:qFormat/>
    <w:rPr>
      <w:rFonts w:cs="Symbol"/>
      <w:sz w:val="20"/>
    </w:rPr>
  </w:style>
  <w:style w:type="character" w:styleId="ListLabel26" w:customStyle="1">
    <w:name w:val="ListLabel 26"/>
    <w:qFormat/>
    <w:rPr>
      <w:rFonts w:cs="Courier New"/>
    </w:rPr>
  </w:style>
  <w:style w:type="character" w:styleId="ListLabel27" w:customStyle="1">
    <w:name w:val="ListLabel 27"/>
    <w:qFormat/>
    <w:rPr>
      <w:rFonts w:cs="Wingdings"/>
    </w:rPr>
  </w:style>
  <w:style w:type="character" w:styleId="ListLabel28" w:customStyle="1">
    <w:name w:val="ListLabel 28"/>
    <w:qFormat/>
    <w:rPr>
      <w:rFonts w:cs="Symbol"/>
    </w:rPr>
  </w:style>
  <w:style w:type="character" w:styleId="ListLabel29" w:customStyle="1">
    <w:name w:val="ListLabel 29"/>
    <w:qFormat/>
    <w:rPr>
      <w:rFonts w:cs="Courier New"/>
    </w:rPr>
  </w:style>
  <w:style w:type="character" w:styleId="ListLabel30" w:customStyle="1">
    <w:name w:val="ListLabel 30"/>
    <w:qFormat/>
    <w:rPr>
      <w:rFonts w:cs="Wingdings"/>
    </w:rPr>
  </w:style>
  <w:style w:type="character" w:styleId="ListLabel31" w:customStyle="1">
    <w:name w:val="ListLabel 31"/>
    <w:qFormat/>
    <w:rPr>
      <w:rFonts w:cs="Symbol"/>
    </w:rPr>
  </w:style>
  <w:style w:type="character" w:styleId="ListLabel32" w:customStyle="1">
    <w:name w:val="ListLabel 32"/>
    <w:qFormat/>
    <w:rPr>
      <w:rFonts w:cs="Courier New"/>
    </w:rPr>
  </w:style>
  <w:style w:type="character" w:styleId="ListLabel33" w:customStyle="1">
    <w:name w:val="ListLabel 33"/>
    <w:qFormat/>
    <w:rPr>
      <w:rFonts w:cs="Wingdings"/>
    </w:rPr>
  </w:style>
  <w:style w:type="character" w:styleId="ListLabel34" w:customStyle="1">
    <w:name w:val="ListLabel 34"/>
    <w:qFormat/>
    <w:rPr>
      <w:lang w:val="ca-ES" w:eastAsia="en-US" w:bidi="ar-SA"/>
    </w:rPr>
  </w:style>
  <w:style w:type="character" w:styleId="ListLabel35" w:customStyle="1">
    <w:name w:val="ListLabel 35"/>
    <w:qFormat/>
    <w:rPr>
      <w:rFonts w:cs="Symbol"/>
      <w:sz w:val="20"/>
    </w:rPr>
  </w:style>
  <w:style w:type="character" w:styleId="ListLabel36" w:customStyle="1">
    <w:name w:val="ListLabel 36"/>
    <w:qFormat/>
    <w:rPr>
      <w:rFonts w:cs="Courier New"/>
    </w:rPr>
  </w:style>
  <w:style w:type="character" w:styleId="ListLabel37" w:customStyle="1">
    <w:name w:val="ListLabel 37"/>
    <w:qFormat/>
    <w:rPr>
      <w:rFonts w:cs="Wingdings"/>
    </w:rPr>
  </w:style>
  <w:style w:type="character" w:styleId="ListLabel38" w:customStyle="1">
    <w:name w:val="ListLabel 38"/>
    <w:qFormat/>
    <w:rPr>
      <w:rFonts w:cs="Symbol"/>
    </w:rPr>
  </w:style>
  <w:style w:type="character" w:styleId="ListLabel39" w:customStyle="1">
    <w:name w:val="ListLabel 39"/>
    <w:qFormat/>
    <w:rPr>
      <w:rFonts w:cs="Courier New"/>
    </w:rPr>
  </w:style>
  <w:style w:type="character" w:styleId="ListLabel40" w:customStyle="1">
    <w:name w:val="ListLabel 40"/>
    <w:qFormat/>
    <w:rPr>
      <w:rFonts w:cs="Wingdings"/>
    </w:rPr>
  </w:style>
  <w:style w:type="character" w:styleId="ListLabel41" w:customStyle="1">
    <w:name w:val="ListLabel 41"/>
    <w:qFormat/>
    <w:rPr>
      <w:rFonts w:cs="Symbol"/>
    </w:rPr>
  </w:style>
  <w:style w:type="character" w:styleId="ListLabel42" w:customStyle="1">
    <w:name w:val="ListLabel 42"/>
    <w:qFormat/>
    <w:rPr>
      <w:rFonts w:cs="Courier New"/>
    </w:rPr>
  </w:style>
  <w:style w:type="character" w:styleId="ListLabel43" w:customStyle="1">
    <w:name w:val="ListLabel 43"/>
    <w:qFormat/>
    <w:rPr>
      <w:rFonts w:cs="Wingdings"/>
    </w:rPr>
  </w:style>
  <w:style w:type="character" w:styleId="Annotationreference">
    <w:name w:val="annotation reference"/>
    <w:basedOn w:val="DefaultParagraphFont"/>
    <w:uiPriority w:val="99"/>
    <w:semiHidden/>
    <w:unhideWhenUsed/>
    <w:qFormat/>
    <w:rsid w:val="00934949"/>
    <w:rPr>
      <w:sz w:val="16"/>
      <w:szCs w:val="16"/>
    </w:rPr>
  </w:style>
  <w:style w:type="character" w:styleId="TextocomentarioCar" w:customStyle="1">
    <w:name w:val="Texto comentario Car"/>
    <w:basedOn w:val="DefaultParagraphFont"/>
    <w:link w:val="Textocomentario"/>
    <w:uiPriority w:val="99"/>
    <w:semiHidden/>
    <w:qFormat/>
    <w:rsid w:val="00934949"/>
    <w:rPr>
      <w:rFonts w:ascii="Noto Sans" w:hAnsi="Noto Sans"/>
      <w:lang w:eastAsia="en-US"/>
    </w:rPr>
  </w:style>
  <w:style w:type="character" w:styleId="AsuntodelcomentarioCar" w:customStyle="1">
    <w:name w:val="Asunto del comentario Car"/>
    <w:basedOn w:val="TextocomentarioCar"/>
    <w:link w:val="Asuntodelcomentario"/>
    <w:uiPriority w:val="99"/>
    <w:semiHidden/>
    <w:qFormat/>
    <w:rsid w:val="00934949"/>
    <w:rPr>
      <w:rFonts w:ascii="Noto Sans" w:hAnsi="Noto Sans"/>
      <w:b/>
      <w:bCs/>
      <w:lang w:eastAsia="en-US"/>
    </w:rPr>
  </w:style>
  <w:style w:type="character" w:styleId="ListLabel44">
    <w:name w:val="ListLabel 44"/>
    <w:qFormat/>
    <w:rPr>
      <w:i/>
      <w:iCs/>
      <w:sz w:val="18"/>
      <w:szCs w:val="18"/>
    </w:rPr>
  </w:style>
  <w:style w:type="character" w:styleId="ListLabel45">
    <w:name w:val="ListLabel 45"/>
    <w:qFormat/>
    <w:rPr>
      <w:i/>
      <w:iCs/>
      <w:sz w:val="18"/>
      <w:szCs w:val="18"/>
    </w:rPr>
  </w:style>
  <w:style w:type="character" w:styleId="ListLabel46">
    <w:name w:val="ListLabel 46"/>
    <w:qFormat/>
    <w:rPr>
      <w:rFonts w:cs="Symbol"/>
      <w:sz w:val="20"/>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Courier New"/>
    </w:rPr>
  </w:style>
  <w:style w:type="character" w:styleId="ListLabel54">
    <w:name w:val="ListLabel 54"/>
    <w:qFormat/>
    <w:rPr>
      <w:rFonts w:cs="Wingdings"/>
    </w:rPr>
  </w:style>
  <w:style w:type="character" w:styleId="ListLabel55">
    <w:name w:val="ListLabel 55"/>
    <w:qFormat/>
    <w:rPr>
      <w:i/>
      <w:iCs/>
    </w:rPr>
  </w:style>
  <w:style w:type="character" w:styleId="ListLabel56">
    <w:name w:val="ListLabel 56"/>
    <w:qFormat/>
    <w:rPr>
      <w:i/>
      <w:iCs/>
      <w:sz w:val="18"/>
      <w:szCs w:val="18"/>
    </w:rPr>
  </w:style>
  <w:style w:type="character" w:styleId="ListLabel57">
    <w:name w:val="ListLabel 57"/>
    <w:qFormat/>
    <w:rPr>
      <w:i/>
      <w:iCs/>
      <w:sz w:val="18"/>
      <w:szCs w:val="18"/>
    </w:rPr>
  </w:style>
  <w:style w:type="character" w:styleId="ListLabel58">
    <w:name w:val="ListLabel 58"/>
    <w:qFormat/>
    <w:rPr>
      <w:rFonts w:cs="Symbol"/>
      <w:sz w:val="20"/>
    </w:rPr>
  </w:style>
  <w:style w:type="character" w:styleId="ListLabel59">
    <w:name w:val="ListLabel 59"/>
    <w:qFormat/>
    <w:rPr>
      <w:rFonts w:cs="Courier New"/>
    </w:rPr>
  </w:style>
  <w:style w:type="character" w:styleId="ListLabel60">
    <w:name w:val="ListLabel 60"/>
    <w:qFormat/>
    <w:rPr>
      <w:rFonts w:cs="Wingdings"/>
    </w:rPr>
  </w:style>
  <w:style w:type="character" w:styleId="ListLabel61">
    <w:name w:val="ListLabel 61"/>
    <w:qFormat/>
    <w:rPr>
      <w:rFonts w:cs="Symbol"/>
    </w:rPr>
  </w:style>
  <w:style w:type="character" w:styleId="ListLabel62">
    <w:name w:val="ListLabel 62"/>
    <w:qFormat/>
    <w:rPr>
      <w:rFonts w:cs="Courier New"/>
    </w:rPr>
  </w:style>
  <w:style w:type="character" w:styleId="ListLabel63">
    <w:name w:val="ListLabel 63"/>
    <w:qFormat/>
    <w:rPr>
      <w:rFonts w:cs="Wingdings"/>
    </w:rPr>
  </w:style>
  <w:style w:type="character" w:styleId="ListLabel64">
    <w:name w:val="ListLabel 64"/>
    <w:qFormat/>
    <w:rPr>
      <w:rFonts w:cs="Symbol"/>
    </w:rPr>
  </w:style>
  <w:style w:type="character" w:styleId="ListLabel65">
    <w:name w:val="ListLabel 65"/>
    <w:qFormat/>
    <w:rPr>
      <w:rFonts w:cs="Courier New"/>
    </w:rPr>
  </w:style>
  <w:style w:type="character" w:styleId="ListLabel66">
    <w:name w:val="ListLabel 66"/>
    <w:qFormat/>
    <w:rPr>
      <w:rFonts w:cs="Wingdings"/>
    </w:rPr>
  </w:style>
  <w:style w:type="character" w:styleId="ListLabel67">
    <w:name w:val="ListLabel 67"/>
    <w:qFormat/>
    <w:rPr>
      <w:i/>
      <w:iCs/>
    </w:rPr>
  </w:style>
  <w:style w:type="character" w:styleId="ListLabel68">
    <w:name w:val="ListLabel 68"/>
    <w:qFormat/>
    <w:rPr>
      <w:i/>
      <w:iCs/>
      <w:sz w:val="18"/>
      <w:szCs w:val="18"/>
    </w:rPr>
  </w:style>
  <w:style w:type="character" w:styleId="ListLabel69">
    <w:name w:val="ListLabel 69"/>
    <w:qFormat/>
    <w:rPr>
      <w:i/>
      <w:iCs/>
      <w:sz w:val="18"/>
      <w:szCs w:val="18"/>
    </w:rPr>
  </w:style>
  <w:style w:type="character" w:styleId="ListLabel70">
    <w:name w:val="ListLabel 70"/>
    <w:qFormat/>
    <w:rPr>
      <w:rFonts w:cs="Symbol"/>
      <w:sz w:val="20"/>
    </w:rPr>
  </w:style>
  <w:style w:type="character" w:styleId="ListLabel71">
    <w:name w:val="ListLabel 71"/>
    <w:qFormat/>
    <w:rPr>
      <w:rFonts w:cs="Courier New"/>
    </w:rPr>
  </w:style>
  <w:style w:type="character" w:styleId="ListLabel72">
    <w:name w:val="ListLabel 72"/>
    <w:qFormat/>
    <w:rPr>
      <w:rFonts w:cs="Wingdings"/>
    </w:rPr>
  </w:style>
  <w:style w:type="character" w:styleId="ListLabel73">
    <w:name w:val="ListLabel 73"/>
    <w:qFormat/>
    <w:rPr>
      <w:rFonts w:cs="Symbol"/>
    </w:rPr>
  </w:style>
  <w:style w:type="character" w:styleId="ListLabel74">
    <w:name w:val="ListLabel 74"/>
    <w:qFormat/>
    <w:rPr>
      <w:rFonts w:cs="Courier New"/>
    </w:rPr>
  </w:style>
  <w:style w:type="character" w:styleId="ListLabel75">
    <w:name w:val="ListLabel 75"/>
    <w:qFormat/>
    <w:rPr>
      <w:rFonts w:cs="Wingdings"/>
    </w:rPr>
  </w:style>
  <w:style w:type="character" w:styleId="ListLabel76">
    <w:name w:val="ListLabel 76"/>
    <w:qFormat/>
    <w:rPr>
      <w:rFonts w:cs="Symbol"/>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i/>
      <w:iCs/>
    </w:rPr>
  </w:style>
  <w:style w:type="character" w:styleId="ListLabel80">
    <w:name w:val="ListLabel 80"/>
    <w:qFormat/>
    <w:rPr>
      <w:i/>
      <w:iCs/>
      <w:sz w:val="18"/>
      <w:szCs w:val="18"/>
    </w:rPr>
  </w:style>
  <w:style w:type="character" w:styleId="ListLabel81">
    <w:name w:val="ListLabel 81"/>
    <w:qFormat/>
    <w:rPr>
      <w:i/>
      <w:iCs/>
      <w:sz w:val="18"/>
      <w:szCs w:val="18"/>
    </w:rPr>
  </w:style>
  <w:style w:type="character" w:styleId="ListLabel82">
    <w:name w:val="ListLabel 82"/>
    <w:qFormat/>
    <w:rPr>
      <w:rFonts w:cs="Symbol"/>
      <w:sz w:val="20"/>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Symbol"/>
    </w:rPr>
  </w:style>
  <w:style w:type="character" w:styleId="ListLabel86">
    <w:name w:val="ListLabel 86"/>
    <w:qFormat/>
    <w:rPr>
      <w:rFonts w:cs="Courier New"/>
    </w:rPr>
  </w:style>
  <w:style w:type="character" w:styleId="ListLabel87">
    <w:name w:val="ListLabel 87"/>
    <w:qFormat/>
    <w:rPr>
      <w:rFonts w:cs="Wingdings"/>
    </w:rPr>
  </w:style>
  <w:style w:type="character" w:styleId="ListLabel88">
    <w:name w:val="ListLabel 88"/>
    <w:qFormat/>
    <w:rPr>
      <w:rFonts w:cs="Symbol"/>
    </w:rPr>
  </w:style>
  <w:style w:type="character" w:styleId="ListLabel89">
    <w:name w:val="ListLabel 89"/>
    <w:qFormat/>
    <w:rPr>
      <w:rFonts w:cs="Courier New"/>
    </w:rPr>
  </w:style>
  <w:style w:type="character" w:styleId="ListLabel90">
    <w:name w:val="ListLabel 90"/>
    <w:qFormat/>
    <w:rPr>
      <w:rFonts w:cs="Wingdings"/>
    </w:rPr>
  </w:style>
  <w:style w:type="character" w:styleId="ListLabel91">
    <w:name w:val="ListLabel 91"/>
    <w:qFormat/>
    <w:rPr>
      <w:i/>
      <w:iCs/>
    </w:rPr>
  </w:style>
  <w:style w:type="character" w:styleId="ListLabel92">
    <w:name w:val="ListLabel 92"/>
    <w:qFormat/>
    <w:rPr>
      <w:i/>
      <w:iCs/>
      <w:sz w:val="18"/>
      <w:szCs w:val="18"/>
    </w:rPr>
  </w:style>
  <w:style w:type="character" w:styleId="ListLabel93">
    <w:name w:val="ListLabel 93"/>
    <w:qFormat/>
    <w:rPr>
      <w:i/>
      <w:iCs/>
      <w:sz w:val="18"/>
      <w:szCs w:val="18"/>
    </w:rPr>
  </w:style>
  <w:style w:type="character" w:styleId="ListLabel94">
    <w:name w:val="ListLabel 94"/>
    <w:qFormat/>
    <w:rPr>
      <w:rFonts w:cs="Symbol"/>
      <w:sz w:val="20"/>
    </w:rPr>
  </w:style>
  <w:style w:type="character" w:styleId="ListLabel95">
    <w:name w:val="ListLabel 95"/>
    <w:qFormat/>
    <w:rPr>
      <w:rFonts w:cs="Courier New"/>
    </w:rPr>
  </w:style>
  <w:style w:type="character" w:styleId="ListLabel96">
    <w:name w:val="ListLabel 96"/>
    <w:qFormat/>
    <w:rPr>
      <w:rFonts w:cs="Wingdings"/>
    </w:rPr>
  </w:style>
  <w:style w:type="character" w:styleId="ListLabel97">
    <w:name w:val="ListLabel 97"/>
    <w:qFormat/>
    <w:rPr>
      <w:rFonts w:cs="Symbol"/>
    </w:rPr>
  </w:style>
  <w:style w:type="character" w:styleId="ListLabel98">
    <w:name w:val="ListLabel 98"/>
    <w:qFormat/>
    <w:rPr>
      <w:rFonts w:cs="Courier New"/>
    </w:rPr>
  </w:style>
  <w:style w:type="character" w:styleId="ListLabel99">
    <w:name w:val="ListLabel 99"/>
    <w:qFormat/>
    <w:rPr>
      <w:rFonts w:cs="Wingdings"/>
    </w:rPr>
  </w:style>
  <w:style w:type="character" w:styleId="ListLabel100">
    <w:name w:val="ListLabel 100"/>
    <w:qFormat/>
    <w:rPr>
      <w:rFonts w:cs="Symbol"/>
    </w:rPr>
  </w:style>
  <w:style w:type="character" w:styleId="ListLabel101">
    <w:name w:val="ListLabel 101"/>
    <w:qFormat/>
    <w:rPr>
      <w:rFonts w:cs="Courier New"/>
    </w:rPr>
  </w:style>
  <w:style w:type="character" w:styleId="ListLabel102">
    <w:name w:val="ListLabel 102"/>
    <w:qFormat/>
    <w:rPr>
      <w:rFonts w:cs="Wingdings"/>
    </w:rPr>
  </w:style>
  <w:style w:type="character" w:styleId="ListLabel103">
    <w:name w:val="ListLabel 103"/>
    <w:qFormat/>
    <w:rPr>
      <w:i/>
      <w:iCs/>
    </w:rPr>
  </w:style>
  <w:style w:type="character" w:styleId="ListLabel104">
    <w:name w:val="ListLabel 104"/>
    <w:qFormat/>
    <w:rPr>
      <w:i/>
      <w:iCs/>
      <w:sz w:val="18"/>
      <w:szCs w:val="18"/>
    </w:rPr>
  </w:style>
  <w:style w:type="character" w:styleId="ListLabel105">
    <w:name w:val="ListLabel 105"/>
    <w:qFormat/>
    <w:rPr>
      <w:i/>
      <w:iCs/>
      <w:sz w:val="18"/>
      <w:szCs w:val="18"/>
    </w:rPr>
  </w:style>
  <w:style w:type="character" w:styleId="ListLabel106">
    <w:name w:val="ListLabel 106"/>
    <w:qFormat/>
    <w:rPr>
      <w:rFonts w:cs="Symbol"/>
      <w:sz w:val="20"/>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i/>
      <w:iCs/>
    </w:rPr>
  </w:style>
  <w:style w:type="character" w:styleId="ListLabel116">
    <w:name w:val="ListLabel 116"/>
    <w:qFormat/>
    <w:rPr>
      <w:i/>
      <w:iCs/>
      <w:sz w:val="18"/>
      <w:szCs w:val="18"/>
    </w:rPr>
  </w:style>
  <w:style w:type="character" w:styleId="ListLabel117">
    <w:name w:val="ListLabel 117"/>
    <w:qFormat/>
    <w:rPr>
      <w:i/>
      <w:iCs/>
      <w:sz w:val="18"/>
      <w:szCs w:val="18"/>
    </w:rPr>
  </w:style>
  <w:style w:type="character" w:styleId="ListLabel118">
    <w:name w:val="ListLabel 118"/>
    <w:qFormat/>
    <w:rPr>
      <w:rFonts w:cs="Symbol"/>
      <w:sz w:val="20"/>
    </w:rPr>
  </w:style>
  <w:style w:type="character" w:styleId="ListLabel119">
    <w:name w:val="ListLabel 119"/>
    <w:qFormat/>
    <w:rPr>
      <w:rFonts w:cs="Courier New"/>
    </w:rPr>
  </w:style>
  <w:style w:type="character" w:styleId="ListLabel120">
    <w:name w:val="ListLabel 120"/>
    <w:qFormat/>
    <w:rPr>
      <w:rFonts w:cs="Wingdings"/>
    </w:rPr>
  </w:style>
  <w:style w:type="character" w:styleId="ListLabel121">
    <w:name w:val="ListLabel 121"/>
    <w:qFormat/>
    <w:rPr>
      <w:rFonts w:cs="Symbol"/>
    </w:rPr>
  </w:style>
  <w:style w:type="character" w:styleId="ListLabel122">
    <w:name w:val="ListLabel 122"/>
    <w:qFormat/>
    <w:rPr>
      <w:rFonts w:cs="Courier New"/>
    </w:rPr>
  </w:style>
  <w:style w:type="character" w:styleId="ListLabel123">
    <w:name w:val="ListLabel 123"/>
    <w:qFormat/>
    <w:rPr>
      <w:rFonts w:cs="Wingdings"/>
    </w:rPr>
  </w:style>
  <w:style w:type="character" w:styleId="ListLabel124">
    <w:name w:val="ListLabel 124"/>
    <w:qFormat/>
    <w:rPr>
      <w:rFonts w:cs="Symbol"/>
    </w:rPr>
  </w:style>
  <w:style w:type="character" w:styleId="ListLabel125">
    <w:name w:val="ListLabel 125"/>
    <w:qFormat/>
    <w:rPr>
      <w:rFonts w:cs="Courier New"/>
    </w:rPr>
  </w:style>
  <w:style w:type="character" w:styleId="ListLabel126">
    <w:name w:val="ListLabel 126"/>
    <w:qFormat/>
    <w:rPr>
      <w:rFonts w:cs="Wingdings"/>
    </w:rPr>
  </w:style>
  <w:style w:type="character" w:styleId="ListLabel127">
    <w:name w:val="ListLabel 127"/>
    <w:qFormat/>
    <w:rPr>
      <w:i/>
      <w:iCs/>
    </w:rPr>
  </w:style>
  <w:style w:type="paragraph" w:styleId="Encapalament" w:customStyle="1">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pPr>
      <w:suppressLineNumbers/>
    </w:pPr>
    <w:rPr>
      <w:rFonts w:cs="Arial"/>
    </w:rPr>
  </w:style>
  <w:style w:type="paragraph" w:styleId="Ttulo">
    <w:name w:val="Título"/>
    <w:basedOn w:val="Normal"/>
    <w:next w:val="Cosdeltext"/>
    <w:qFormat/>
    <w:pPr>
      <w:keepNext w:val="true"/>
      <w:spacing w:before="240" w:after="120"/>
    </w:pPr>
    <w:rPr>
      <w:rFonts w:ascii="Liberation Sans" w:hAnsi="Liberation Sans" w:eastAsia="Microsoft YaHei" w:cs="Arial"/>
      <w:sz w:val="28"/>
      <w:szCs w:val="28"/>
    </w:rPr>
  </w:style>
  <w:style w:type="paragraph" w:styleId="Ndice" w:customStyle="1">
    <w:name w:val="Índice"/>
    <w:basedOn w:val="Normal"/>
    <w:qFormat/>
    <w:pPr>
      <w:suppressLineNumbers/>
    </w:pPr>
    <w:rPr>
      <w:rFonts w:cs="Arial"/>
    </w:rPr>
  </w:style>
  <w:style w:type="paragraph" w:styleId="Ttol">
    <w:name w:val="Title"/>
    <w:basedOn w:val="Normal"/>
    <w:next w:val="Cosdeltext"/>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Capalera">
    <w:name w:val="Header"/>
    <w:basedOn w:val="Normal"/>
    <w:link w:val="EncabezadoCar"/>
    <w:uiPriority w:val="99"/>
    <w:unhideWhenUsed/>
    <w:rsid w:val="002f3d33"/>
    <w:pPr>
      <w:tabs>
        <w:tab w:val="clear" w:pos="708"/>
        <w:tab w:val="center" w:pos="4252" w:leader="none"/>
        <w:tab w:val="right" w:pos="8504" w:leader="none"/>
      </w:tabs>
    </w:pPr>
    <w:rPr/>
  </w:style>
  <w:style w:type="paragraph" w:styleId="Piedepgina1" w:customStyle="1">
    <w:name w:val="Pie de página1"/>
    <w:basedOn w:val="Normal"/>
    <w:link w:val="PiedepginaCar"/>
    <w:qFormat/>
    <w:rsid w:val="00af6e68"/>
    <w:pPr>
      <w:widowControl w:val="false"/>
      <w:spacing w:lineRule="atLeast" w:line="220"/>
    </w:pPr>
    <w:rPr>
      <w:rFonts w:ascii="Calibri" w:hAnsi="Calibri" w:eastAsia="Times New Roman" w:cs="Bariol Regular"/>
      <w:sz w:val="15"/>
      <w:szCs w:val="15"/>
      <w:lang w:eastAsia="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1" w:customStyle="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8f72cc"/>
    <w:pPr>
      <w:spacing w:beforeAutospacing="1" w:afterAutospacing="1"/>
    </w:pPr>
    <w:rPr>
      <w:rFonts w:ascii="Times New Roman" w:hAnsi="Times New Roman" w:eastAsia="Times New Roman"/>
      <w:sz w:val="24"/>
      <w:szCs w:val="24"/>
      <w:lang w:eastAsia="ca-ES"/>
    </w:rPr>
  </w:style>
  <w:style w:type="paragraph" w:styleId="ListParagraph">
    <w:name w:val="List Paragraph"/>
    <w:basedOn w:val="Normal"/>
    <w:uiPriority w:val="34"/>
    <w:qFormat/>
    <w:rsid w:val="00492bfb"/>
    <w:pPr>
      <w:spacing w:before="0" w:after="0"/>
      <w:ind w:left="720" w:hanging="0"/>
      <w:contextualSpacing/>
    </w:pPr>
    <w:rPr/>
  </w:style>
  <w:style w:type="paragraph" w:styleId="Annotationtext">
    <w:name w:val="annotation text"/>
    <w:basedOn w:val="Normal"/>
    <w:link w:val="TextocomentarioCar"/>
    <w:uiPriority w:val="99"/>
    <w:semiHidden/>
    <w:unhideWhenUsed/>
    <w:qFormat/>
    <w:rsid w:val="00934949"/>
    <w:pPr/>
    <w:rPr>
      <w:sz w:val="20"/>
      <w:szCs w:val="20"/>
    </w:rPr>
  </w:style>
  <w:style w:type="paragraph" w:styleId="Annotationsubject">
    <w:name w:val="annotation subject"/>
    <w:basedOn w:val="Annotationtext"/>
    <w:next w:val="Annotationtext"/>
    <w:link w:val="AsuntodelcomentarioCar"/>
    <w:uiPriority w:val="99"/>
    <w:semiHidden/>
    <w:unhideWhenUsed/>
    <w:qFormat/>
    <w:rsid w:val="00934949"/>
    <w:pPr/>
    <w:rPr>
      <w:b/>
      <w:bCs/>
    </w:rPr>
  </w:style>
  <w:style w:type="paragraph" w:styleId="Peudepgina">
    <w:name w:val="Footer"/>
    <w:basedOn w:val="Normal"/>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_rels/header3.xml.rels><?xml version="1.0" encoding="UTF-8"?>
<Relationships xmlns="http://schemas.openxmlformats.org/package/2006/relationships"><Relationship Id="rId1" Type="http://schemas.openxmlformats.org/officeDocument/2006/relationships/image" Target="media/image3.png"/>
</Relationships>
</file>

<file path=word/_rels/header4.xml.rels><?xml version="1.0" encoding="UTF-8"?>
<Relationships xmlns="http://schemas.openxmlformats.org/package/2006/relationships"><Relationship Id="rId1" Type="http://schemas.openxmlformats.org/officeDocument/2006/relationships/image" Target="media/image4.png"/>
</Relationships>
</file>

<file path=word/_rels/header5.xml.rels><?xml version="1.0" encoding="UTF-8"?>
<Relationships xmlns="http://schemas.openxmlformats.org/package/2006/relationships"><Relationship Id="rId1" Type="http://schemas.openxmlformats.org/officeDocument/2006/relationships/image" Target="media/image5.png"/>
</Relationships>
</file>

<file path=word/_rels/header6.xml.rels><?xml version="1.0" encoding="UTF-8"?>
<Relationships xmlns="http://schemas.openxmlformats.org/package/2006/relationships"><Relationship Id="rId1" Type="http://schemas.openxmlformats.org/officeDocument/2006/relationships/image" Target="media/image6.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2520</TotalTime>
  <Application>LibreOffice/6.1.5.2$Windows_x86 LibreOffice_project/90f8dcf33c87b3705e78202e3df5142b201bd805</Application>
  <Pages>16</Pages>
  <Words>3029</Words>
  <Characters>17643</Characters>
  <CharactersWithSpaces>20521</CharactersWithSpaces>
  <Paragraphs>166</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2024-07-02T12:52:00Z</dcterms:created>
  <dc:creator>Maria Dolores Nieto Lucena</dc:creator>
  <dc:description/>
  <dc:language>es-ES</dc:language>
  <cp:lastModifiedBy/>
  <cp:lastPrinted>2024-07-10T09:34:15Z</cp:lastPrinted>
  <dcterms:modified xsi:type="dcterms:W3CDTF">2024-07-12T10:14:41Z</dcterms:modified>
  <cp:revision>99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