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736B7" w:rsidRDefault="00C736B7" w:rsidP="00597238">
      <w:pPr>
        <w:rPr>
          <w:rFonts w:cs="Noto Sans"/>
          <w:b/>
          <w:bCs/>
        </w:rPr>
      </w:pPr>
    </w:p>
    <w:p w:rsidR="00CB6BC3" w:rsidRPr="004A3B56" w:rsidRDefault="00CB6BC3" w:rsidP="00597238">
      <w:pPr>
        <w:rPr>
          <w:rFonts w:cs="Noto Sans"/>
          <w:b/>
          <w:szCs w:val="24"/>
        </w:rPr>
      </w:pPr>
      <w:r w:rsidRPr="004A3B56">
        <w:rPr>
          <w:rFonts w:cs="Noto Sans"/>
          <w:b/>
          <w:szCs w:val="24"/>
        </w:rPr>
        <w:t>MODELS DE PEU DE RECURS CONTRA L’ADJUDICACIÓ DEL CONTRACTE I L’EXCLUSIÓ DELS LICITADORS I CONTRA ACTES O ACTUACIONS RELATIUS A EFECTES, MODIFICACIÓ I EXTINCIÓ</w:t>
      </w:r>
    </w:p>
    <w:p w:rsidR="00CB6BC3" w:rsidRPr="004A3B56" w:rsidRDefault="00CB6BC3" w:rsidP="00597238">
      <w:pPr>
        <w:rPr>
          <w:rFonts w:cs="Noto Sans"/>
          <w:b/>
          <w:szCs w:val="24"/>
        </w:rPr>
      </w:pPr>
    </w:p>
    <w:p w:rsidR="00CB6BC3" w:rsidRPr="004A3B56" w:rsidRDefault="00CB6BC3" w:rsidP="00597238">
      <w:pPr>
        <w:rPr>
          <w:rFonts w:cs="Noto Sans"/>
          <w:b/>
          <w:szCs w:val="24"/>
        </w:rPr>
      </w:pPr>
      <w:r w:rsidRPr="004A3B56">
        <w:rPr>
          <w:rFonts w:cs="Noto Sans"/>
          <w:b/>
          <w:szCs w:val="24"/>
        </w:rPr>
        <w:t>ADMINISTRACIÓ PÚBLICA (</w:t>
      </w:r>
      <w:r w:rsidR="00CF56E7" w:rsidRPr="004A3B56">
        <w:rPr>
          <w:rFonts w:cs="Noto Sans"/>
          <w:b/>
          <w:szCs w:val="24"/>
        </w:rPr>
        <w:t>a</w:t>
      </w:r>
      <w:r w:rsidR="0030163C" w:rsidRPr="004A3B56">
        <w:rPr>
          <w:rFonts w:cs="Noto Sans"/>
          <w:b/>
          <w:szCs w:val="24"/>
        </w:rPr>
        <w:t>dministració</w:t>
      </w:r>
      <w:r w:rsidR="00CF56E7" w:rsidRPr="004A3B56">
        <w:rPr>
          <w:rFonts w:cs="Noto Sans"/>
          <w:b/>
          <w:szCs w:val="24"/>
        </w:rPr>
        <w:t xml:space="preserve"> territorial autonòmica</w:t>
      </w:r>
      <w:r w:rsidRPr="004A3B56">
        <w:rPr>
          <w:rFonts w:cs="Noto Sans"/>
          <w:b/>
          <w:szCs w:val="24"/>
        </w:rPr>
        <w:t>)</w:t>
      </w:r>
    </w:p>
    <w:p w:rsidR="00CB6BC3" w:rsidRPr="004A3B56" w:rsidRDefault="00CB6BC3" w:rsidP="00597238">
      <w:pPr>
        <w:rPr>
          <w:rFonts w:cs="Noto Sans"/>
          <w:b/>
          <w:szCs w:val="24"/>
        </w:rPr>
      </w:pPr>
    </w:p>
    <w:p w:rsidR="00CB6BC3" w:rsidRDefault="00CB6BC3" w:rsidP="00597238">
      <w:pPr>
        <w:tabs>
          <w:tab w:val="left" w:pos="426"/>
        </w:tabs>
        <w:rPr>
          <w:rFonts w:cs="Noto Sans"/>
          <w:b/>
          <w:szCs w:val="24"/>
        </w:rPr>
      </w:pPr>
      <w:r w:rsidRPr="004A3B56">
        <w:rPr>
          <w:rFonts w:cs="Noto Sans"/>
          <w:b/>
          <w:szCs w:val="24"/>
        </w:rPr>
        <w:t>1. CONTRACTES INCLOSOS EN L’ÀMBIT D’APLICACIÓ DE L’ARTICLE 44.1 DE L’LCSP</w:t>
      </w:r>
      <w:r w:rsidRPr="004A3B56">
        <w:rPr>
          <w:rStyle w:val="Refdenotaalpie"/>
          <w:rFonts w:cs="Noto Sans"/>
          <w:b/>
          <w:szCs w:val="24"/>
        </w:rPr>
        <w:footnoteReference w:id="1"/>
      </w:r>
    </w:p>
    <w:p w:rsidR="00597238" w:rsidRPr="00597238" w:rsidRDefault="00597238" w:rsidP="00597238">
      <w:pPr>
        <w:tabs>
          <w:tab w:val="left" w:pos="426"/>
        </w:tabs>
        <w:rPr>
          <w:rFonts w:cs="Noto Sans"/>
          <w:b/>
          <w:szCs w:val="24"/>
        </w:rPr>
      </w:pPr>
    </w:p>
    <w:p w:rsidR="00CB6BC3" w:rsidRPr="004A3B56" w:rsidRDefault="00CB6BC3" w:rsidP="00597238">
      <w:pPr>
        <w:tabs>
          <w:tab w:val="left" w:pos="426"/>
        </w:tabs>
        <w:rPr>
          <w:rFonts w:cs="Noto Sans"/>
          <w:b/>
          <w:szCs w:val="24"/>
        </w:rPr>
      </w:pPr>
      <w:r w:rsidRPr="004A3B56">
        <w:rPr>
          <w:rFonts w:cs="Noto Sans"/>
          <w:b/>
          <w:szCs w:val="24"/>
        </w:rPr>
        <w:t>A) Contra l’adjudicació d’aquests contractes (tant administratius com privats)</w:t>
      </w:r>
    </w:p>
    <w:p w:rsidR="00CB6BC3" w:rsidRPr="004A3B56" w:rsidRDefault="00CB6BC3" w:rsidP="00597238">
      <w:pPr>
        <w:tabs>
          <w:tab w:val="left" w:pos="426"/>
        </w:tabs>
        <w:rPr>
          <w:rFonts w:cs="Noto Sans"/>
          <w:b/>
          <w:szCs w:val="24"/>
        </w:rPr>
      </w:pPr>
    </w:p>
    <w:p w:rsidR="00CB6BC3" w:rsidRPr="004A3B56" w:rsidRDefault="00CB6BC3" w:rsidP="00597238">
      <w:pPr>
        <w:pStyle w:val="NormalWeb"/>
        <w:shd w:val="clear" w:color="auto" w:fill="FFFFFF"/>
        <w:spacing w:before="0" w:beforeAutospacing="0" w:after="0" w:afterAutospacing="0"/>
        <w:jc w:val="left"/>
        <w:rPr>
          <w:rFonts w:ascii="Noto Sans" w:hAnsi="Noto Sans" w:cs="Noto Sans"/>
          <w:sz w:val="22"/>
          <w:lang w:val="ca-ES"/>
        </w:rPr>
      </w:pPr>
      <w:r w:rsidRPr="004A3B56">
        <w:rPr>
          <w:rFonts w:ascii="Noto Sans" w:hAnsi="Noto Sans" w:cs="Noto Sans"/>
          <w:sz w:val="22"/>
          <w:lang w:val="ca-ES"/>
        </w:rPr>
        <w:t>Contra aquesta Resolució</w:t>
      </w:r>
      <w:r w:rsidRPr="004A3B56">
        <w:rPr>
          <w:rStyle w:val="Refdenotaalpie"/>
          <w:rFonts w:ascii="Noto Sans" w:hAnsi="Noto Sans" w:cs="Noto Sans"/>
          <w:sz w:val="22"/>
          <w:lang w:val="ca-ES"/>
        </w:rPr>
        <w:footnoteReference w:id="2"/>
      </w:r>
      <w:r w:rsidRPr="004A3B56">
        <w:rPr>
          <w:rFonts w:ascii="Noto Sans" w:hAnsi="Noto Sans" w:cs="Noto Sans"/>
          <w:sz w:val="22"/>
          <w:lang w:val="ca-ES"/>
        </w:rPr>
        <w:t xml:space="preserve"> es pot interposar el recurs especial en matèria de contractació a què es refereix l’article 44 de la Llei 9/2017, de 8 de novembre, de contractes del sector públic, per la qual es transposen a l’ordenament jurídic espanyol les directives del Parlament Europeu i del Consell 2014/23/UE i 2014/24/UE, de 26 de febrer de 2014, davant el Tribunal Administratiu Central de Recursos Contractuals en el termini de quinze dies hàbils comptadors a partir de l’endemà </w:t>
      </w:r>
      <w:r w:rsidR="008E78DE" w:rsidRPr="004A3B56">
        <w:rPr>
          <w:rFonts w:ascii="Noto Sans" w:hAnsi="Noto Sans" w:cs="Noto Sans"/>
          <w:sz w:val="22"/>
          <w:lang w:val="ca-ES"/>
        </w:rPr>
        <w:t>de la notificació d’</w:t>
      </w:r>
      <w:r w:rsidRPr="004A3B56">
        <w:rPr>
          <w:rFonts w:ascii="Noto Sans" w:hAnsi="Noto Sans" w:cs="Noto Sans"/>
          <w:sz w:val="22"/>
          <w:lang w:val="ca-ES"/>
        </w:rPr>
        <w:t>aquesta Resolució</w:t>
      </w:r>
      <w:r w:rsidRPr="004A3B56">
        <w:rPr>
          <w:rStyle w:val="Refdenotaalpie"/>
          <w:rFonts w:ascii="Noto Sans" w:hAnsi="Noto Sans" w:cs="Noto Sans"/>
          <w:sz w:val="22"/>
          <w:lang w:val="ca-ES"/>
        </w:rPr>
        <w:footnoteReference w:id="3"/>
      </w:r>
      <w:r w:rsidR="00863C8B" w:rsidRPr="004A3B56">
        <w:rPr>
          <w:rFonts w:ascii="Noto Sans" w:hAnsi="Noto Sans" w:cs="Noto Sans"/>
          <w:sz w:val="22"/>
          <w:lang w:val="ca-ES"/>
        </w:rPr>
        <w:t>.</w:t>
      </w:r>
      <w:r w:rsidRPr="004A3B56">
        <w:rPr>
          <w:rFonts w:ascii="Noto Sans" w:hAnsi="Noto Sans" w:cs="Noto Sans"/>
          <w:sz w:val="22"/>
          <w:lang w:val="ca-ES"/>
        </w:rPr>
        <w:t xml:space="preserve"> </w:t>
      </w:r>
    </w:p>
    <w:p w:rsidR="00552990" w:rsidRDefault="00552990" w:rsidP="00597238">
      <w:pPr>
        <w:pStyle w:val="NormalWeb"/>
        <w:shd w:val="clear" w:color="auto" w:fill="FFFFFF"/>
        <w:spacing w:before="0" w:beforeAutospacing="0" w:after="0" w:afterAutospacing="0"/>
        <w:jc w:val="left"/>
        <w:rPr>
          <w:rFonts w:ascii="Noto Sans" w:hAnsi="Noto Sans" w:cs="Noto Sans"/>
          <w:sz w:val="22"/>
          <w:lang w:val="ca-ES"/>
        </w:rPr>
      </w:pPr>
    </w:p>
    <w:p w:rsidR="00CB6BC3" w:rsidRDefault="00CB6BC3" w:rsidP="00597238">
      <w:pPr>
        <w:pStyle w:val="NormalWeb"/>
        <w:shd w:val="clear" w:color="auto" w:fill="FFFFFF"/>
        <w:spacing w:before="0" w:beforeAutospacing="0" w:after="0" w:afterAutospacing="0"/>
        <w:jc w:val="left"/>
        <w:rPr>
          <w:rFonts w:ascii="Noto Sans" w:hAnsi="Noto Sans" w:cs="Noto Sans"/>
          <w:sz w:val="22"/>
          <w:lang w:val="ca-ES"/>
        </w:rPr>
      </w:pPr>
      <w:r w:rsidRPr="004A3B56">
        <w:rPr>
          <w:rFonts w:ascii="Noto Sans" w:hAnsi="Noto Sans" w:cs="Noto Sans"/>
          <w:sz w:val="22"/>
          <w:lang w:val="ca-ES"/>
        </w:rPr>
        <w:t>L’escrit d’interposició es pot presentar en els llocs que estableix l’article 16.4 de la Llei 39/2015, d’1 d’octubre, del procediment administratiu comú de les administracions públiques, i en cas de presentar-se en qualsevol dels registres prevists a l’article esmentat s’ha de comunicar al Tribunal Administratiu Central de Recursos Contractuals de manera immediata i de la forma més ràpida possible. Així mateix, el recurs es pot presentar en el registre de [</w:t>
      </w:r>
      <w:r w:rsidRPr="004A3B56">
        <w:rPr>
          <w:rFonts w:ascii="Noto Sans" w:hAnsi="Noto Sans" w:cs="Noto Sans"/>
          <w:i/>
          <w:sz w:val="22"/>
          <w:lang w:val="ca-ES"/>
        </w:rPr>
        <w:t>l’òrgan de contractació</w:t>
      </w:r>
      <w:r w:rsidRPr="004A3B56">
        <w:rPr>
          <w:rFonts w:ascii="Noto Sans" w:hAnsi="Noto Sans" w:cs="Noto Sans"/>
          <w:sz w:val="22"/>
          <w:lang w:val="ca-ES"/>
        </w:rPr>
        <w:t>] o en el registre electrònic del Ministeri d’Hisenda, adreçat al Tribunal Administratiu Central de Recursos Contractuals (&lt;https://sedeminhap.gob.es/es-ES/Sedes/TACRC/Paginas/Default.aspx&gt;). En tot cas, s’hi ha d’adjuntar la documentació que estableix l’article 51.1 de la Llei de contractes del sector públic, que és la següent:</w:t>
      </w:r>
    </w:p>
    <w:p w:rsidR="00552990" w:rsidRPr="004A3B56" w:rsidRDefault="00552990" w:rsidP="00597238">
      <w:pPr>
        <w:pStyle w:val="NormalWeb"/>
        <w:shd w:val="clear" w:color="auto" w:fill="FFFFFF"/>
        <w:spacing w:before="0" w:beforeAutospacing="0" w:after="0" w:afterAutospacing="0"/>
        <w:jc w:val="left"/>
        <w:rPr>
          <w:rFonts w:ascii="Noto Sans" w:hAnsi="Noto Sans" w:cs="Noto Sans"/>
          <w:sz w:val="22"/>
          <w:lang w:val="ca-ES"/>
        </w:rPr>
      </w:pPr>
    </w:p>
    <w:p w:rsidR="00CB6BC3" w:rsidRPr="004A3B56" w:rsidRDefault="00CB6BC3" w:rsidP="00597238">
      <w:pPr>
        <w:numPr>
          <w:ilvl w:val="0"/>
          <w:numId w:val="13"/>
        </w:numPr>
        <w:rPr>
          <w:rFonts w:cs="Noto Sans"/>
          <w:sz w:val="18"/>
          <w:szCs w:val="24"/>
        </w:rPr>
      </w:pPr>
      <w:r w:rsidRPr="004A3B56">
        <w:rPr>
          <w:rFonts w:cs="Noto Sans"/>
          <w:sz w:val="18"/>
          <w:szCs w:val="24"/>
        </w:rPr>
        <w:t>El document que acrediti la representació del compareixent, excepte si figura unit a les actuacions d’un altre recurs pendent davant el mateix òrgan; en aquest cas, es pot sol·licitar que s’expedeixi una certificació per a la seva unió al procediment.</w:t>
      </w:r>
    </w:p>
    <w:p w:rsidR="00CB6BC3" w:rsidRPr="004A3B56" w:rsidRDefault="00CB6BC3" w:rsidP="00597238">
      <w:pPr>
        <w:numPr>
          <w:ilvl w:val="0"/>
          <w:numId w:val="13"/>
        </w:numPr>
        <w:rPr>
          <w:rFonts w:cs="Noto Sans"/>
          <w:sz w:val="18"/>
          <w:szCs w:val="24"/>
        </w:rPr>
      </w:pPr>
      <w:r w:rsidRPr="004A3B56">
        <w:rPr>
          <w:rFonts w:cs="Noto Sans"/>
          <w:sz w:val="18"/>
          <w:szCs w:val="24"/>
        </w:rPr>
        <w:t>El document o documents que acreditin la legitimació de l’actor quan la tingui perquè li ha transmès un altre per herència o per qualsevol altre títol.</w:t>
      </w:r>
    </w:p>
    <w:p w:rsidR="00CB6BC3" w:rsidRPr="004A3B56" w:rsidRDefault="00CB6BC3" w:rsidP="00597238">
      <w:pPr>
        <w:numPr>
          <w:ilvl w:val="0"/>
          <w:numId w:val="13"/>
        </w:numPr>
        <w:rPr>
          <w:rFonts w:cs="Noto Sans"/>
          <w:sz w:val="18"/>
          <w:szCs w:val="24"/>
        </w:rPr>
      </w:pPr>
      <w:r w:rsidRPr="004A3B56">
        <w:rPr>
          <w:rFonts w:cs="Noto Sans"/>
          <w:sz w:val="18"/>
          <w:szCs w:val="24"/>
        </w:rPr>
        <w:t>La còpia o el trasllat de l’acte exprés que es recorri, o una indicació de l’expedient que li hagi pertocat o del butlletí oficial o perfil de contractant en què s’hagi publicat.</w:t>
      </w:r>
    </w:p>
    <w:p w:rsidR="00CB6BC3" w:rsidRPr="004A3B56" w:rsidRDefault="00CB6BC3" w:rsidP="00597238">
      <w:pPr>
        <w:numPr>
          <w:ilvl w:val="0"/>
          <w:numId w:val="13"/>
        </w:numPr>
        <w:rPr>
          <w:rFonts w:cs="Noto Sans"/>
          <w:sz w:val="18"/>
          <w:szCs w:val="24"/>
        </w:rPr>
      </w:pPr>
      <w:r w:rsidRPr="004A3B56">
        <w:rPr>
          <w:rFonts w:cs="Noto Sans"/>
          <w:sz w:val="18"/>
          <w:szCs w:val="24"/>
        </w:rPr>
        <w:t>El document o documents en què fonamenti el seu dret.</w:t>
      </w:r>
    </w:p>
    <w:p w:rsidR="00CB6BC3" w:rsidRPr="004A3B56" w:rsidRDefault="00CB6BC3" w:rsidP="00597238">
      <w:pPr>
        <w:numPr>
          <w:ilvl w:val="0"/>
          <w:numId w:val="13"/>
        </w:numPr>
        <w:rPr>
          <w:rFonts w:cs="Noto Sans"/>
          <w:sz w:val="18"/>
          <w:szCs w:val="24"/>
        </w:rPr>
      </w:pPr>
      <w:r w:rsidRPr="004A3B56">
        <w:rPr>
          <w:rFonts w:cs="Noto Sans"/>
          <w:sz w:val="18"/>
          <w:szCs w:val="24"/>
        </w:rPr>
        <w:t>Una adreça de correu electrònic «habilitada» a la qual enviar, de conformitat amb la disposició addicional quinzena, les comunicacions i notificacions.</w:t>
      </w:r>
    </w:p>
    <w:p w:rsidR="00CB6BC3" w:rsidRPr="004A3B56" w:rsidRDefault="00CB6BC3" w:rsidP="00597238">
      <w:pPr>
        <w:rPr>
          <w:rFonts w:cs="Noto Sans"/>
          <w:szCs w:val="24"/>
        </w:rPr>
      </w:pPr>
    </w:p>
    <w:p w:rsidR="00CB6BC3" w:rsidRPr="004A3B56" w:rsidRDefault="00CB6BC3" w:rsidP="00597238">
      <w:pPr>
        <w:rPr>
          <w:rFonts w:cs="Noto Sans"/>
          <w:szCs w:val="24"/>
        </w:rPr>
      </w:pPr>
      <w:r w:rsidRPr="004A3B56">
        <w:rPr>
          <w:rFonts w:cs="Noto Sans"/>
          <w:szCs w:val="24"/>
        </w:rPr>
        <w:t>En cas que no s’opti per aquesta via,</w:t>
      </w:r>
      <w:r w:rsidR="00F90BAD" w:rsidRPr="004A3B56">
        <w:rPr>
          <w:rFonts w:cs="Noto Sans"/>
          <w:szCs w:val="24"/>
        </w:rPr>
        <w:t xml:space="preserve"> </w:t>
      </w:r>
      <w:r w:rsidRPr="004A3B56">
        <w:rPr>
          <w:rFonts w:cs="Noto Sans"/>
          <w:szCs w:val="24"/>
        </w:rPr>
        <w:t xml:space="preserve">es pot interposar directament un recurs contenciós administratiu davant </w:t>
      </w:r>
      <w:r w:rsidR="00A26C43" w:rsidRPr="004A3B56">
        <w:rPr>
          <w:rFonts w:cs="Noto Sans"/>
          <w:szCs w:val="24"/>
        </w:rPr>
        <w:t>la Sala Contenciosa Administrativa del Tribunal Superior de Justícia de les Illes Balears</w:t>
      </w:r>
      <w:r w:rsidRPr="004A3B56">
        <w:rPr>
          <w:rFonts w:cs="Noto Sans"/>
          <w:szCs w:val="24"/>
        </w:rPr>
        <w:t xml:space="preserve"> en el termini de dos mesos comptadors des de l’endemà </w:t>
      </w:r>
      <w:r w:rsidR="00941D64" w:rsidRPr="004A3B56">
        <w:rPr>
          <w:rFonts w:cs="Noto Sans"/>
          <w:szCs w:val="24"/>
        </w:rPr>
        <w:t>de</w:t>
      </w:r>
      <w:r w:rsidRPr="004A3B56">
        <w:rPr>
          <w:rFonts w:cs="Noto Sans"/>
          <w:szCs w:val="24"/>
        </w:rPr>
        <w:t xml:space="preserve"> la notificació d’aquesta Resolució, d’acord amb l’article 46 de la Llei 29/1998, de 13 de juliol, reguladora de la jurisdicció contenciosa administrativa.</w:t>
      </w:r>
    </w:p>
    <w:p w:rsidR="00CB6BC3" w:rsidRPr="004A3B56" w:rsidRDefault="00CB6BC3" w:rsidP="00597238">
      <w:pPr>
        <w:rPr>
          <w:rFonts w:cs="Noto Sans"/>
          <w:b/>
          <w:szCs w:val="24"/>
        </w:rPr>
      </w:pPr>
    </w:p>
    <w:p w:rsidR="00CB6BC3" w:rsidRPr="004A3B56" w:rsidRDefault="00CB6BC3" w:rsidP="00597238">
      <w:pPr>
        <w:tabs>
          <w:tab w:val="left" w:pos="426"/>
        </w:tabs>
        <w:rPr>
          <w:rFonts w:cs="Noto Sans"/>
          <w:b/>
          <w:szCs w:val="24"/>
        </w:rPr>
      </w:pPr>
      <w:r w:rsidRPr="004A3B56">
        <w:rPr>
          <w:rFonts w:cs="Noto Sans"/>
          <w:b/>
          <w:szCs w:val="24"/>
        </w:rPr>
        <w:t>B) Contra l’exclusió (tant de contractes administratius com privats)</w:t>
      </w:r>
    </w:p>
    <w:p w:rsidR="00CB6BC3" w:rsidRPr="004A3B56" w:rsidRDefault="00CB6BC3" w:rsidP="00597238">
      <w:pPr>
        <w:rPr>
          <w:rFonts w:cs="Noto Sans"/>
          <w:b/>
          <w:szCs w:val="24"/>
        </w:rPr>
      </w:pPr>
    </w:p>
    <w:p w:rsidR="00CB6BC3" w:rsidRPr="004A3B56" w:rsidRDefault="00CB6BC3" w:rsidP="00597238">
      <w:pPr>
        <w:rPr>
          <w:rFonts w:cs="Noto Sans"/>
          <w:szCs w:val="24"/>
        </w:rPr>
      </w:pPr>
      <w:r w:rsidRPr="004A3B56">
        <w:rPr>
          <w:rFonts w:cs="Noto Sans"/>
          <w:szCs w:val="24"/>
        </w:rPr>
        <w:t>Contra aquest Acord</w:t>
      </w:r>
      <w:r w:rsidRPr="004A3B56">
        <w:rPr>
          <w:rStyle w:val="Refdenotaalpie"/>
          <w:rFonts w:cs="Noto Sans"/>
          <w:szCs w:val="24"/>
        </w:rPr>
        <w:footnoteReference w:id="4"/>
      </w:r>
      <w:r w:rsidRPr="004A3B56">
        <w:rPr>
          <w:rFonts w:cs="Noto Sans"/>
          <w:szCs w:val="24"/>
        </w:rPr>
        <w:t xml:space="preserve"> es pot interposar el recurs especial en matèria de contractació a què es refereix l’article </w:t>
      </w:r>
      <w:r w:rsidRPr="004A3B56">
        <w:rPr>
          <w:rFonts w:cs="Noto Sans"/>
        </w:rPr>
        <w:t>44 de la Llei 9/2017, de 8 de novembre, de contractes del sector públic, per la qual es transposen a l’ordenament jurídic espanyol les directives del Parlament Europeu i del Consell 2014/23/UE i 2014/24/UE, de 26 de febrer de 2014,</w:t>
      </w:r>
      <w:r w:rsidRPr="004A3B56">
        <w:rPr>
          <w:rFonts w:cs="Noto Sans"/>
          <w:szCs w:val="24"/>
        </w:rPr>
        <w:t xml:space="preserve"> davant el Tribunal Administratiu Central de Recursos Contractuals en el termini de quinze dies hàbils comptadors a partir de l’endemà del dia que s’hagi notificat aquest Acord o s’hagi </w:t>
      </w:r>
      <w:proofErr w:type="spellStart"/>
      <w:r w:rsidRPr="004A3B56">
        <w:rPr>
          <w:rFonts w:cs="Noto Sans"/>
          <w:szCs w:val="24"/>
        </w:rPr>
        <w:t>tengut</w:t>
      </w:r>
      <w:proofErr w:type="spellEnd"/>
      <w:r w:rsidRPr="004A3B56">
        <w:rPr>
          <w:rFonts w:cs="Noto Sans"/>
          <w:szCs w:val="24"/>
        </w:rPr>
        <w:t xml:space="preserve"> coneixement de la possible infracció</w:t>
      </w:r>
      <w:r w:rsidRPr="004A3B56">
        <w:rPr>
          <w:rStyle w:val="Refdenotaalpie"/>
          <w:rFonts w:cs="Noto Sans"/>
          <w:szCs w:val="24"/>
        </w:rPr>
        <w:footnoteReference w:id="5"/>
      </w:r>
      <w:r w:rsidR="00272A61" w:rsidRPr="004A3B56">
        <w:rPr>
          <w:rFonts w:cs="Noto Sans"/>
          <w:szCs w:val="24"/>
        </w:rPr>
        <w:t>.</w:t>
      </w:r>
    </w:p>
    <w:p w:rsidR="00CB6BC3" w:rsidRPr="004A3B56" w:rsidRDefault="00CB6BC3" w:rsidP="00597238">
      <w:pPr>
        <w:rPr>
          <w:rFonts w:cs="Noto Sans"/>
          <w:szCs w:val="24"/>
        </w:rPr>
      </w:pPr>
    </w:p>
    <w:p w:rsidR="00CB6BC3" w:rsidRPr="004A3B56" w:rsidRDefault="00CB6BC3" w:rsidP="00597238">
      <w:pPr>
        <w:rPr>
          <w:rFonts w:cs="Noto Sans"/>
          <w:szCs w:val="24"/>
        </w:rPr>
      </w:pPr>
      <w:r w:rsidRPr="004A3B56">
        <w:rPr>
          <w:rFonts w:cs="Noto Sans"/>
        </w:rPr>
        <w:t>L’escrit d’interposició es pot presentar en els llocs que estableix l’article 16.4 de la Llei 39/2015, d’1 d’octubre, del procediment administratiu comú de les administracions públiques, i en cas de presentar-se en qualsevol dels registres prevists a l’article esmentat s’ha de comunicar al Tribunal Administratiu Central de Recursos Contractuals de manera immediata i de la forma més ràpida possible. Així mateix, el recurs es pot presentar en el registre de [</w:t>
      </w:r>
      <w:r w:rsidRPr="004A3B56">
        <w:rPr>
          <w:rFonts w:cs="Noto Sans"/>
          <w:i/>
        </w:rPr>
        <w:t>l’òrgan de contractació</w:t>
      </w:r>
      <w:r w:rsidRPr="004A3B56">
        <w:rPr>
          <w:rFonts w:cs="Noto Sans"/>
        </w:rPr>
        <w:t>] o en el registre electrònic del Ministeri d’Hisenda, adreçat al Tribunal Administratiu Central de Recursos Contractuals (&lt;https://sedeminhap.gob.es/es-ES/Sedes/TACRC/Paginas/Default.aspx&gt;)</w:t>
      </w:r>
      <w:r w:rsidRPr="004A3B56">
        <w:rPr>
          <w:rFonts w:cs="Noto Sans"/>
          <w:szCs w:val="24"/>
        </w:rPr>
        <w:t xml:space="preserve">. En tot cas, s’hi ha d’adjuntar la documentació que estableix l’article </w:t>
      </w:r>
      <w:r w:rsidRPr="004A3B56">
        <w:rPr>
          <w:rFonts w:cs="Noto Sans"/>
        </w:rPr>
        <w:t>51.1 de la Llei de contractes del sector públic</w:t>
      </w:r>
      <w:r w:rsidRPr="004A3B56">
        <w:rPr>
          <w:rFonts w:cs="Noto Sans"/>
          <w:szCs w:val="24"/>
        </w:rPr>
        <w:t xml:space="preserve">, que és la següent: </w:t>
      </w:r>
    </w:p>
    <w:p w:rsidR="00CB6BC3" w:rsidRPr="004A3B56" w:rsidRDefault="00CB6BC3" w:rsidP="00597238">
      <w:pPr>
        <w:rPr>
          <w:rFonts w:cs="Noto Sans"/>
          <w:szCs w:val="24"/>
        </w:rPr>
      </w:pPr>
    </w:p>
    <w:p w:rsidR="00CB6BC3" w:rsidRPr="004A3B56" w:rsidRDefault="00CB6BC3" w:rsidP="00597238">
      <w:pPr>
        <w:numPr>
          <w:ilvl w:val="0"/>
          <w:numId w:val="14"/>
        </w:numPr>
        <w:rPr>
          <w:rFonts w:cs="Noto Sans"/>
          <w:sz w:val="18"/>
          <w:szCs w:val="24"/>
        </w:rPr>
      </w:pPr>
      <w:r w:rsidRPr="004A3B56">
        <w:rPr>
          <w:rFonts w:cs="Noto Sans"/>
          <w:sz w:val="18"/>
          <w:szCs w:val="24"/>
        </w:rPr>
        <w:lastRenderedPageBreak/>
        <w:t>El document que acrediti la representació del compareixent, excepte si figura unit a les actuacions d’un altre recurs pendent davant el mateix òrgan; en aquest cas, es pot sol·licitar que s’expedeixi una certificació per a la seva unió al procediment.</w:t>
      </w:r>
    </w:p>
    <w:p w:rsidR="00CB6BC3" w:rsidRPr="004A3B56" w:rsidRDefault="00CB6BC3" w:rsidP="00597238">
      <w:pPr>
        <w:numPr>
          <w:ilvl w:val="0"/>
          <w:numId w:val="14"/>
        </w:numPr>
        <w:rPr>
          <w:rFonts w:cs="Noto Sans"/>
          <w:sz w:val="18"/>
          <w:szCs w:val="24"/>
        </w:rPr>
      </w:pPr>
      <w:r w:rsidRPr="004A3B56">
        <w:rPr>
          <w:rFonts w:cs="Noto Sans"/>
          <w:sz w:val="18"/>
          <w:szCs w:val="24"/>
        </w:rPr>
        <w:t>El document o documents que acreditin la legitimació de l’actor quan la tingui perquè li ha transmès un altre per herència o per qualsevol altre títol.</w:t>
      </w:r>
    </w:p>
    <w:p w:rsidR="00CB6BC3" w:rsidRPr="004A3B56" w:rsidRDefault="00CB6BC3" w:rsidP="00597238">
      <w:pPr>
        <w:numPr>
          <w:ilvl w:val="0"/>
          <w:numId w:val="14"/>
        </w:numPr>
        <w:rPr>
          <w:rFonts w:cs="Noto Sans"/>
          <w:sz w:val="18"/>
          <w:szCs w:val="24"/>
        </w:rPr>
      </w:pPr>
      <w:r w:rsidRPr="004A3B56">
        <w:rPr>
          <w:rFonts w:cs="Noto Sans"/>
          <w:sz w:val="18"/>
          <w:szCs w:val="24"/>
        </w:rPr>
        <w:t>La còpia o el trasllat de l’acte exprés que es recorri, o una indicació de l’expedient que li hagi pertocat o del butlletí oficial o perfil de contractant en què s’hagi publicat.</w:t>
      </w:r>
    </w:p>
    <w:p w:rsidR="00CB6BC3" w:rsidRPr="004A3B56" w:rsidRDefault="00CB6BC3" w:rsidP="00597238">
      <w:pPr>
        <w:numPr>
          <w:ilvl w:val="0"/>
          <w:numId w:val="14"/>
        </w:numPr>
        <w:rPr>
          <w:rFonts w:cs="Noto Sans"/>
          <w:sz w:val="18"/>
          <w:szCs w:val="24"/>
        </w:rPr>
      </w:pPr>
      <w:r w:rsidRPr="004A3B56">
        <w:rPr>
          <w:rFonts w:cs="Noto Sans"/>
          <w:sz w:val="18"/>
          <w:szCs w:val="24"/>
        </w:rPr>
        <w:t>El document o documents en què fonamenti el seu dret.</w:t>
      </w:r>
    </w:p>
    <w:p w:rsidR="00CB6BC3" w:rsidRPr="004A3B56" w:rsidRDefault="00CB6BC3" w:rsidP="00597238">
      <w:pPr>
        <w:numPr>
          <w:ilvl w:val="0"/>
          <w:numId w:val="14"/>
        </w:numPr>
        <w:rPr>
          <w:rFonts w:cs="Noto Sans"/>
          <w:sz w:val="18"/>
          <w:szCs w:val="24"/>
        </w:rPr>
      </w:pPr>
      <w:r w:rsidRPr="004A3B56">
        <w:rPr>
          <w:rFonts w:cs="Noto Sans"/>
          <w:sz w:val="18"/>
          <w:szCs w:val="24"/>
        </w:rPr>
        <w:t>Una adreça de correu electrònic «habilitada» a la qual enviar, de conformitat amb la disposició addicional quinzena, les comunicacions i notificacions.</w:t>
      </w:r>
    </w:p>
    <w:p w:rsidR="00CB6BC3" w:rsidRPr="004A3B56" w:rsidRDefault="00CB6BC3" w:rsidP="00597238">
      <w:pPr>
        <w:rPr>
          <w:rFonts w:cs="Noto Sans"/>
          <w:szCs w:val="24"/>
        </w:rPr>
      </w:pPr>
    </w:p>
    <w:p w:rsidR="00CB6BC3" w:rsidRPr="004A3B56" w:rsidRDefault="00EF325C" w:rsidP="00597238">
      <w:pPr>
        <w:rPr>
          <w:rFonts w:cs="Noto Sans"/>
          <w:szCs w:val="24"/>
        </w:rPr>
      </w:pPr>
      <w:r w:rsidRPr="004A3B56">
        <w:rPr>
          <w:rFonts w:cs="Noto Sans"/>
          <w:szCs w:val="24"/>
        </w:rPr>
        <w:t xml:space="preserve">En cas que no s’opti per aquesta via, </w:t>
      </w:r>
      <w:r w:rsidR="00572B12" w:rsidRPr="004A3B56">
        <w:rPr>
          <w:rFonts w:cs="Noto Sans"/>
          <w:szCs w:val="24"/>
        </w:rPr>
        <w:t>e</w:t>
      </w:r>
      <w:r w:rsidR="00CB6BC3" w:rsidRPr="004A3B56">
        <w:rPr>
          <w:rFonts w:cs="Noto Sans"/>
          <w:szCs w:val="24"/>
        </w:rPr>
        <w:t xml:space="preserve">s pot interposar directament un recurs </w:t>
      </w:r>
      <w:r w:rsidR="00E839B9">
        <w:rPr>
          <w:rFonts w:cs="Noto Sans"/>
          <w:szCs w:val="24"/>
        </w:rPr>
        <w:t>contenciós administratiu davant</w:t>
      </w:r>
      <w:r w:rsidR="008D5DA5" w:rsidRPr="004A3B56">
        <w:rPr>
          <w:rFonts w:cs="Noto Sans"/>
          <w:szCs w:val="24"/>
        </w:rPr>
        <w:t xml:space="preserve"> la Sala Contenciosa Administrativa del Tribunal Superior de Justícia de les Illes Balears</w:t>
      </w:r>
      <w:r w:rsidR="00CB6BC3" w:rsidRPr="004A3B56">
        <w:rPr>
          <w:rFonts w:cs="Noto Sans"/>
          <w:szCs w:val="24"/>
        </w:rPr>
        <w:t xml:space="preserve"> en el termini de dos mesos comptadors des de l’endemà d’haver rebut la notificació d’aquest Acord o d’haver </w:t>
      </w:r>
      <w:proofErr w:type="spellStart"/>
      <w:r w:rsidR="00CB6BC3" w:rsidRPr="004A3B56">
        <w:rPr>
          <w:rFonts w:cs="Noto Sans"/>
          <w:szCs w:val="24"/>
        </w:rPr>
        <w:t>tengut</w:t>
      </w:r>
      <w:proofErr w:type="spellEnd"/>
      <w:r w:rsidR="00CB6BC3" w:rsidRPr="004A3B56">
        <w:rPr>
          <w:rFonts w:cs="Noto Sans"/>
          <w:szCs w:val="24"/>
        </w:rPr>
        <w:t xml:space="preserve"> coneixement de la possible infracció, d’acord amb l’article 46 de la Llei 29/1998, de 13 de juliol, reguladora de la jurisdicció contenciosa administrativa.</w:t>
      </w:r>
    </w:p>
    <w:p w:rsidR="00CB6BC3" w:rsidRPr="004A3B56" w:rsidRDefault="00CB6BC3" w:rsidP="00597238">
      <w:pPr>
        <w:rPr>
          <w:rFonts w:cs="Noto Sans"/>
          <w:b/>
          <w:szCs w:val="24"/>
        </w:rPr>
      </w:pPr>
    </w:p>
    <w:p w:rsidR="00CB6BC3" w:rsidRPr="004A3B56" w:rsidRDefault="00CB6BC3" w:rsidP="00597238">
      <w:pPr>
        <w:tabs>
          <w:tab w:val="left" w:pos="426"/>
        </w:tabs>
        <w:rPr>
          <w:rFonts w:cs="Noto Sans"/>
          <w:b/>
          <w:szCs w:val="24"/>
        </w:rPr>
      </w:pPr>
      <w:r w:rsidRPr="004A3B56">
        <w:rPr>
          <w:rFonts w:cs="Noto Sans"/>
          <w:b/>
          <w:szCs w:val="24"/>
        </w:rPr>
        <w:t>C) Contra la modificació de contractes administratius (si l’acte exhaureix la via administrativa)</w:t>
      </w:r>
    </w:p>
    <w:p w:rsidR="00CB6BC3" w:rsidRPr="004A3B56" w:rsidRDefault="00CB6BC3" w:rsidP="00597238">
      <w:pPr>
        <w:rPr>
          <w:rFonts w:cs="Noto Sans"/>
          <w:b/>
          <w:szCs w:val="24"/>
        </w:rPr>
      </w:pPr>
    </w:p>
    <w:p w:rsidR="00CB6BC3" w:rsidRPr="004A3B56" w:rsidRDefault="00CB6BC3" w:rsidP="00597238">
      <w:pPr>
        <w:pStyle w:val="NormalWeb"/>
        <w:shd w:val="clear" w:color="auto" w:fill="FFFFFF"/>
        <w:spacing w:before="0" w:beforeAutospacing="0" w:after="0" w:afterAutospacing="0"/>
        <w:jc w:val="left"/>
        <w:rPr>
          <w:rFonts w:ascii="Noto Sans" w:hAnsi="Noto Sans" w:cs="Noto Sans"/>
          <w:sz w:val="22"/>
          <w:lang w:val="ca-ES"/>
        </w:rPr>
      </w:pPr>
      <w:r w:rsidRPr="004A3B56">
        <w:rPr>
          <w:rFonts w:ascii="Noto Sans" w:hAnsi="Noto Sans" w:cs="Noto Sans"/>
          <w:sz w:val="22"/>
          <w:lang w:val="ca-ES"/>
        </w:rPr>
        <w:t>Contra aquesta Resolució</w:t>
      </w:r>
      <w:r w:rsidRPr="004A3B56">
        <w:rPr>
          <w:rStyle w:val="Refdenotaalpie"/>
          <w:rFonts w:ascii="Noto Sans" w:hAnsi="Noto Sans" w:cs="Noto Sans"/>
          <w:sz w:val="22"/>
          <w:lang w:val="ca-ES"/>
        </w:rPr>
        <w:footnoteReference w:id="6"/>
      </w:r>
      <w:r w:rsidR="00863C8B" w:rsidRPr="004A3B56">
        <w:rPr>
          <w:rFonts w:ascii="Noto Sans" w:hAnsi="Noto Sans" w:cs="Noto Sans"/>
          <w:sz w:val="22"/>
          <w:lang w:val="ca-ES"/>
        </w:rPr>
        <w:t>,</w:t>
      </w:r>
      <w:r w:rsidRPr="004A3B56">
        <w:rPr>
          <w:rFonts w:ascii="Noto Sans" w:hAnsi="Noto Sans" w:cs="Noto Sans"/>
          <w:sz w:val="22"/>
          <w:lang w:val="ca-ES"/>
        </w:rPr>
        <w:t xml:space="preserve"> que exhaureix la via administrativa, es pot interposar, quan es consideri que la modificació contractual es basa en </w:t>
      </w:r>
      <w:proofErr w:type="spellStart"/>
      <w:r w:rsidRPr="004A3B56">
        <w:rPr>
          <w:rFonts w:ascii="Noto Sans" w:hAnsi="Noto Sans" w:cs="Noto Sans"/>
          <w:sz w:val="22"/>
          <w:lang w:val="ca-ES"/>
        </w:rPr>
        <w:t>l’incompliment</w:t>
      </w:r>
      <w:proofErr w:type="spellEnd"/>
      <w:r w:rsidRPr="004A3B56">
        <w:rPr>
          <w:rFonts w:ascii="Noto Sans" w:hAnsi="Noto Sans" w:cs="Noto Sans"/>
          <w:sz w:val="22"/>
          <w:lang w:val="ca-ES"/>
        </w:rPr>
        <w:t xml:space="preserve"> del que estableixen els articles 204 i 205 de la Llei 9/2017, de 8 de novembre, de contractes del sector públic, per la qual es transposen a l’ordenament jurídic espanyol les directives del Parlament Europeu i del Consell 2014/23/UE i 2014/24/UE, de 26 de febrer de 2014, </w:t>
      </w:r>
      <w:r w:rsidR="00A53D54" w:rsidRPr="004A3B56">
        <w:rPr>
          <w:rFonts w:ascii="Noto Sans" w:hAnsi="Noto Sans" w:cs="Noto Sans"/>
          <w:sz w:val="22"/>
          <w:lang w:val="ca-ES"/>
        </w:rPr>
        <w:t xml:space="preserve">per entendre </w:t>
      </w:r>
      <w:r w:rsidRPr="004A3B56">
        <w:rPr>
          <w:rFonts w:ascii="Noto Sans" w:hAnsi="Noto Sans" w:cs="Noto Sans"/>
          <w:sz w:val="22"/>
          <w:lang w:val="ca-ES"/>
        </w:rPr>
        <w:t xml:space="preserve">que la modificació havia de ser objecte d’una nova adjudicació, el recurs especial en matèria de contractació a què es refereix l’article 44 de la Llei de contractes del sector públic, davant el Tribunal Administratiu Central de Recursos Contractuals en el termini de quinze dies hàbils comptadors a partir de l’endemà </w:t>
      </w:r>
      <w:r w:rsidR="005967EF" w:rsidRPr="004A3B56">
        <w:rPr>
          <w:rFonts w:ascii="Noto Sans" w:hAnsi="Noto Sans" w:cs="Noto Sans"/>
          <w:sz w:val="22"/>
          <w:lang w:val="ca-ES"/>
        </w:rPr>
        <w:t xml:space="preserve">de la notificació o de la publicació </w:t>
      </w:r>
      <w:r w:rsidRPr="004A3B56">
        <w:rPr>
          <w:rFonts w:ascii="Noto Sans" w:hAnsi="Noto Sans" w:cs="Noto Sans"/>
          <w:sz w:val="22"/>
          <w:lang w:val="ca-ES"/>
        </w:rPr>
        <w:t xml:space="preserve">en el perfil de contractant </w:t>
      </w:r>
      <w:r w:rsidR="005967EF" w:rsidRPr="004A3B56">
        <w:rPr>
          <w:rFonts w:ascii="Noto Sans" w:hAnsi="Noto Sans" w:cs="Noto Sans"/>
          <w:sz w:val="22"/>
          <w:lang w:val="ca-ES"/>
        </w:rPr>
        <w:t>d’</w:t>
      </w:r>
      <w:r w:rsidRPr="004A3B56">
        <w:rPr>
          <w:rFonts w:ascii="Noto Sans" w:hAnsi="Noto Sans" w:cs="Noto Sans"/>
          <w:sz w:val="22"/>
          <w:lang w:val="ca-ES"/>
        </w:rPr>
        <w:t xml:space="preserve">aquesta Resolució. </w:t>
      </w:r>
    </w:p>
    <w:p w:rsidR="00552990" w:rsidRDefault="00552990" w:rsidP="00597238">
      <w:pPr>
        <w:pStyle w:val="NormalWeb"/>
        <w:shd w:val="clear" w:color="auto" w:fill="FFFFFF"/>
        <w:spacing w:before="0" w:beforeAutospacing="0" w:after="0" w:afterAutospacing="0"/>
        <w:jc w:val="left"/>
        <w:rPr>
          <w:rFonts w:ascii="Noto Sans" w:hAnsi="Noto Sans" w:cs="Noto Sans"/>
          <w:sz w:val="22"/>
          <w:lang w:val="ca-ES"/>
        </w:rPr>
      </w:pPr>
    </w:p>
    <w:p w:rsidR="00CB6BC3" w:rsidRDefault="00CB6BC3" w:rsidP="00597238">
      <w:pPr>
        <w:pStyle w:val="NormalWeb"/>
        <w:shd w:val="clear" w:color="auto" w:fill="FFFFFF"/>
        <w:spacing w:before="0" w:beforeAutospacing="0" w:after="0" w:afterAutospacing="0"/>
        <w:jc w:val="left"/>
        <w:rPr>
          <w:rFonts w:ascii="Noto Sans" w:hAnsi="Noto Sans" w:cs="Noto Sans"/>
          <w:sz w:val="22"/>
          <w:lang w:val="ca-ES"/>
        </w:rPr>
      </w:pPr>
      <w:r w:rsidRPr="004A3B56">
        <w:rPr>
          <w:rFonts w:ascii="Noto Sans" w:hAnsi="Noto Sans" w:cs="Noto Sans"/>
          <w:sz w:val="22"/>
          <w:lang w:val="ca-ES"/>
        </w:rPr>
        <w:t>L’escrit d’interposició es pot presentar en els llocs que estableix l’article 16.4 de la Llei 39/2015, d’1 d’octubre, del procediment administratiu comú de les administracions públiques, i en cas de presentar-se en qualsevol dels registres prevists a l’article esmentat s’ha de comunicar al Tribunal Administratiu Central de Recursos Contractuals de manera immediata i de la forma més ràpida possible. Així mateix, el recurs es pot presentar en el registre de [</w:t>
      </w:r>
      <w:r w:rsidRPr="004A3B56">
        <w:rPr>
          <w:rFonts w:ascii="Noto Sans" w:hAnsi="Noto Sans" w:cs="Noto Sans"/>
          <w:i/>
          <w:sz w:val="22"/>
          <w:lang w:val="ca-ES"/>
        </w:rPr>
        <w:t>l’òrgan de contractació</w:t>
      </w:r>
      <w:r w:rsidRPr="004A3B56">
        <w:rPr>
          <w:rFonts w:ascii="Noto Sans" w:hAnsi="Noto Sans" w:cs="Noto Sans"/>
          <w:sz w:val="22"/>
          <w:lang w:val="ca-ES"/>
        </w:rPr>
        <w:t>] o en el registre electrònic del Ministeri d’Hisenda, adreçat al Tribunal Administratiu Central de Recursos Contractuals (&lt;https://sedeminhap.gob.es/es-ES/Sedes/TACRC/Paginas/Default.aspx&gt;). En tot cas, s’hi ha d’adjuntar la documentació que estableix l’article 51.1 de la Llei de contractes del sector públic, que és la següent:</w:t>
      </w:r>
    </w:p>
    <w:p w:rsidR="00552990" w:rsidRPr="004A3B56" w:rsidRDefault="00552990" w:rsidP="00597238">
      <w:pPr>
        <w:pStyle w:val="NormalWeb"/>
        <w:shd w:val="clear" w:color="auto" w:fill="FFFFFF"/>
        <w:spacing w:before="0" w:beforeAutospacing="0" w:after="0" w:afterAutospacing="0"/>
        <w:jc w:val="left"/>
        <w:rPr>
          <w:rFonts w:ascii="Noto Sans" w:hAnsi="Noto Sans" w:cs="Noto Sans"/>
          <w:sz w:val="22"/>
          <w:lang w:val="ca-ES"/>
        </w:rPr>
      </w:pPr>
    </w:p>
    <w:p w:rsidR="00CB6BC3" w:rsidRPr="004A3B56" w:rsidRDefault="00CB6BC3" w:rsidP="00597238">
      <w:pPr>
        <w:numPr>
          <w:ilvl w:val="0"/>
          <w:numId w:val="15"/>
        </w:numPr>
        <w:rPr>
          <w:rFonts w:cs="Noto Sans"/>
          <w:sz w:val="18"/>
          <w:szCs w:val="24"/>
        </w:rPr>
      </w:pPr>
      <w:r w:rsidRPr="004A3B56">
        <w:rPr>
          <w:rFonts w:cs="Noto Sans"/>
          <w:sz w:val="18"/>
          <w:szCs w:val="24"/>
        </w:rPr>
        <w:lastRenderedPageBreak/>
        <w:t>El document que acrediti la representació del compareixent, excepte si figura unit a les actuacions d’un altre recurs pendent davant el mateix òrgan; en aquest cas, es pot sol·licitar que s’expedeixi una certificació per a la seva unió al procediment.</w:t>
      </w:r>
    </w:p>
    <w:p w:rsidR="00CB6BC3" w:rsidRPr="004A3B56" w:rsidRDefault="00CB6BC3" w:rsidP="00597238">
      <w:pPr>
        <w:numPr>
          <w:ilvl w:val="0"/>
          <w:numId w:val="15"/>
        </w:numPr>
        <w:rPr>
          <w:rFonts w:cs="Noto Sans"/>
          <w:sz w:val="18"/>
          <w:szCs w:val="24"/>
        </w:rPr>
      </w:pPr>
      <w:r w:rsidRPr="004A3B56">
        <w:rPr>
          <w:rFonts w:cs="Noto Sans"/>
          <w:sz w:val="18"/>
          <w:szCs w:val="24"/>
        </w:rPr>
        <w:t>El document o documents que acreditin la legitimació de l’actor quan la tingui perquè li ha transmès un altre per herència o per qualsevol altre títol.</w:t>
      </w:r>
    </w:p>
    <w:p w:rsidR="00CB6BC3" w:rsidRPr="004A3B56" w:rsidRDefault="00CB6BC3" w:rsidP="00597238">
      <w:pPr>
        <w:numPr>
          <w:ilvl w:val="0"/>
          <w:numId w:val="15"/>
        </w:numPr>
        <w:rPr>
          <w:rFonts w:cs="Noto Sans"/>
          <w:sz w:val="18"/>
          <w:szCs w:val="24"/>
        </w:rPr>
      </w:pPr>
      <w:r w:rsidRPr="004A3B56">
        <w:rPr>
          <w:rFonts w:cs="Noto Sans"/>
          <w:sz w:val="18"/>
          <w:szCs w:val="24"/>
        </w:rPr>
        <w:t>La còpia o el trasllat de l’acte exprés que es recorri, o una indicació de l’expedient que li hagi pertocat o del butlletí oficial o perfil de contractant en què s’hagi publicat.</w:t>
      </w:r>
    </w:p>
    <w:p w:rsidR="00CB6BC3" w:rsidRPr="004A3B56" w:rsidRDefault="00CB6BC3" w:rsidP="00597238">
      <w:pPr>
        <w:numPr>
          <w:ilvl w:val="0"/>
          <w:numId w:val="15"/>
        </w:numPr>
        <w:rPr>
          <w:rFonts w:cs="Noto Sans"/>
          <w:sz w:val="18"/>
          <w:szCs w:val="24"/>
        </w:rPr>
      </w:pPr>
      <w:r w:rsidRPr="004A3B56">
        <w:rPr>
          <w:rFonts w:cs="Noto Sans"/>
          <w:sz w:val="18"/>
          <w:szCs w:val="24"/>
        </w:rPr>
        <w:t>El document o documents en què fonamenti el seu dret.</w:t>
      </w:r>
    </w:p>
    <w:p w:rsidR="00CB6BC3" w:rsidRPr="004A3B56" w:rsidRDefault="00CB6BC3" w:rsidP="00597238">
      <w:pPr>
        <w:numPr>
          <w:ilvl w:val="0"/>
          <w:numId w:val="15"/>
        </w:numPr>
        <w:rPr>
          <w:rFonts w:cs="Noto Sans"/>
          <w:sz w:val="18"/>
          <w:szCs w:val="24"/>
        </w:rPr>
      </w:pPr>
      <w:r w:rsidRPr="004A3B56">
        <w:rPr>
          <w:rFonts w:cs="Noto Sans"/>
          <w:sz w:val="18"/>
          <w:szCs w:val="24"/>
        </w:rPr>
        <w:t>Una adreça de correu electrònic «habilitada» a la qual enviar, de conformitat amb la disposició addicional quinzena, les comunicacions i notificacions.</w:t>
      </w:r>
    </w:p>
    <w:p w:rsidR="00CB6BC3" w:rsidRPr="004A3B56" w:rsidRDefault="00CB6BC3" w:rsidP="00597238">
      <w:pPr>
        <w:rPr>
          <w:rFonts w:cs="Noto Sans"/>
          <w:szCs w:val="24"/>
        </w:rPr>
      </w:pPr>
    </w:p>
    <w:p w:rsidR="00CB6BC3" w:rsidRPr="004A3B56" w:rsidRDefault="000A63D2" w:rsidP="00597238">
      <w:pPr>
        <w:rPr>
          <w:rFonts w:cs="Noto Sans"/>
          <w:szCs w:val="24"/>
        </w:rPr>
      </w:pPr>
      <w:r w:rsidRPr="004A3B56">
        <w:rPr>
          <w:rFonts w:cs="Noto Sans"/>
          <w:szCs w:val="24"/>
        </w:rPr>
        <w:t xml:space="preserve">En cas que no s’opti per aquesta via, </w:t>
      </w:r>
      <w:r w:rsidR="00CB6BC3" w:rsidRPr="004A3B56">
        <w:rPr>
          <w:rFonts w:cs="Noto Sans"/>
          <w:szCs w:val="24"/>
        </w:rPr>
        <w:t xml:space="preserve">es pot interposar directament un recurs contenciós administratiu davant </w:t>
      </w:r>
      <w:r w:rsidR="00B26E3B" w:rsidRPr="004A3B56">
        <w:rPr>
          <w:rFonts w:cs="Noto Sans"/>
          <w:szCs w:val="24"/>
        </w:rPr>
        <w:t>la Sala Contenciosa Administrativa del Tribunal Superior de Justícia de les Illes Balears</w:t>
      </w:r>
      <w:r w:rsidR="00CB6BC3" w:rsidRPr="004A3B56">
        <w:rPr>
          <w:rFonts w:cs="Noto Sans"/>
          <w:szCs w:val="24"/>
        </w:rPr>
        <w:t xml:space="preserve"> en el termini de dos m</w:t>
      </w:r>
      <w:r w:rsidR="00572B12" w:rsidRPr="004A3B56">
        <w:rPr>
          <w:rFonts w:cs="Noto Sans"/>
          <w:szCs w:val="24"/>
        </w:rPr>
        <w:t>esos comptadors des de l’endemà</w:t>
      </w:r>
      <w:r w:rsidR="00A53D54" w:rsidRPr="004A3B56">
        <w:rPr>
          <w:rFonts w:cs="Noto Sans"/>
          <w:szCs w:val="24"/>
        </w:rPr>
        <w:t xml:space="preserve"> de la notificació</w:t>
      </w:r>
      <w:r w:rsidR="00CB6BC3" w:rsidRPr="004A3B56">
        <w:rPr>
          <w:rFonts w:cs="Noto Sans"/>
          <w:szCs w:val="24"/>
        </w:rPr>
        <w:t xml:space="preserve"> o </w:t>
      </w:r>
      <w:r w:rsidR="00572B12" w:rsidRPr="004A3B56">
        <w:rPr>
          <w:rFonts w:cs="Noto Sans"/>
          <w:szCs w:val="24"/>
        </w:rPr>
        <w:t xml:space="preserve">de la </w:t>
      </w:r>
      <w:r w:rsidR="00A53D54" w:rsidRPr="004A3B56">
        <w:rPr>
          <w:rFonts w:cs="Noto Sans"/>
        </w:rPr>
        <w:t xml:space="preserve">publicació </w:t>
      </w:r>
      <w:r w:rsidR="00CB6BC3" w:rsidRPr="004A3B56">
        <w:rPr>
          <w:rFonts w:cs="Noto Sans"/>
        </w:rPr>
        <w:t xml:space="preserve">en el perfil de contractant </w:t>
      </w:r>
      <w:r w:rsidR="00A53D54" w:rsidRPr="004A3B56">
        <w:rPr>
          <w:rFonts w:cs="Noto Sans"/>
        </w:rPr>
        <w:t>d’</w:t>
      </w:r>
      <w:r w:rsidR="00CB6BC3" w:rsidRPr="004A3B56">
        <w:rPr>
          <w:rFonts w:cs="Noto Sans"/>
        </w:rPr>
        <w:t xml:space="preserve">aquesta </w:t>
      </w:r>
      <w:r w:rsidR="00CB6BC3" w:rsidRPr="004A3B56">
        <w:rPr>
          <w:rFonts w:cs="Noto Sans"/>
          <w:szCs w:val="24"/>
        </w:rPr>
        <w:t>Resolució, d’acord amb l’article 46 de la Llei 29/1998, de 13 de juliol, reguladora de la jurisdicció contenciosa administrativa.</w:t>
      </w:r>
    </w:p>
    <w:p w:rsidR="00CB6BC3" w:rsidRPr="004A3B56" w:rsidRDefault="00CB6BC3" w:rsidP="00597238">
      <w:pPr>
        <w:rPr>
          <w:rFonts w:cs="Noto Sans"/>
          <w:b/>
          <w:szCs w:val="24"/>
        </w:rPr>
      </w:pPr>
    </w:p>
    <w:p w:rsidR="00CB6BC3" w:rsidRPr="004A3B56" w:rsidRDefault="00CB6BC3" w:rsidP="00597238">
      <w:pPr>
        <w:rPr>
          <w:rFonts w:cs="Noto Sans"/>
          <w:szCs w:val="24"/>
        </w:rPr>
      </w:pPr>
      <w:r w:rsidRPr="004A3B56">
        <w:rPr>
          <w:rFonts w:cs="Noto Sans"/>
        </w:rPr>
        <w:t>En canvi</w:t>
      </w:r>
      <w:r w:rsidRPr="004A3B56">
        <w:rPr>
          <w:rFonts w:cs="Noto Sans"/>
          <w:szCs w:val="24"/>
        </w:rPr>
        <w:t xml:space="preserve">, en el cas que aquesta Resolució s’impugni per qualsevol motiu distint a </w:t>
      </w:r>
      <w:proofErr w:type="spellStart"/>
      <w:r w:rsidRPr="004A3B56">
        <w:rPr>
          <w:rFonts w:cs="Noto Sans"/>
          <w:szCs w:val="24"/>
        </w:rPr>
        <w:t>l’esmentat</w:t>
      </w:r>
      <w:proofErr w:type="spellEnd"/>
      <w:r w:rsidRPr="004A3B56">
        <w:rPr>
          <w:rFonts w:cs="Noto Sans"/>
          <w:szCs w:val="24"/>
        </w:rPr>
        <w:t xml:space="preserve">, es pot interposar en contra el recurs especial en matèria de contractació a què es refereix l’article 66 de la Llei 3/2003, de 26 de març, de règim jurídic de l’Administració de la Comunitat Autònoma de les Illes Balears, davant </w:t>
      </w:r>
      <w:r w:rsidRPr="004A3B56">
        <w:rPr>
          <w:rFonts w:cs="Noto Sans"/>
          <w:szCs w:val="24"/>
        </w:rPr>
        <w:sym w:font="Symbol" w:char="F05B"/>
      </w:r>
      <w:r w:rsidRPr="004A3B56">
        <w:rPr>
          <w:rFonts w:cs="Noto Sans"/>
          <w:i/>
          <w:szCs w:val="24"/>
        </w:rPr>
        <w:t>l’òrgan de contractació</w:t>
      </w:r>
      <w:r w:rsidRPr="004A3B56">
        <w:rPr>
          <w:rFonts w:cs="Noto Sans"/>
          <w:szCs w:val="24"/>
        </w:rPr>
        <w:sym w:font="Symbol" w:char="F05D"/>
      </w:r>
      <w:r w:rsidRPr="004A3B56">
        <w:rPr>
          <w:rFonts w:cs="Noto Sans"/>
          <w:szCs w:val="24"/>
        </w:rPr>
        <w:t xml:space="preserve"> o davant la Junta Consultiva de Contractació Administrativa de la Comunitat Autònoma de les Illes Balears, en el termini d’un mes comptador des de l’endemà </w:t>
      </w:r>
      <w:r w:rsidR="003744BA" w:rsidRPr="004A3B56">
        <w:rPr>
          <w:rFonts w:cs="Noto Sans"/>
          <w:szCs w:val="24"/>
        </w:rPr>
        <w:t>de</w:t>
      </w:r>
      <w:r w:rsidRPr="004A3B56">
        <w:rPr>
          <w:rFonts w:cs="Noto Sans"/>
          <w:szCs w:val="24"/>
        </w:rPr>
        <w:t xml:space="preserve"> la notificació o </w:t>
      </w:r>
      <w:r w:rsidR="003744BA" w:rsidRPr="004A3B56">
        <w:rPr>
          <w:rFonts w:cs="Noto Sans"/>
        </w:rPr>
        <w:t>de la publicació</w:t>
      </w:r>
      <w:r w:rsidRPr="004A3B56">
        <w:rPr>
          <w:rFonts w:cs="Noto Sans"/>
        </w:rPr>
        <w:t xml:space="preserve"> en el perfil de contractant</w:t>
      </w:r>
      <w:r w:rsidRPr="004A3B56">
        <w:rPr>
          <w:rFonts w:cs="Noto Sans"/>
          <w:szCs w:val="24"/>
        </w:rPr>
        <w:t>.</w:t>
      </w:r>
    </w:p>
    <w:p w:rsidR="00CB6BC3" w:rsidRPr="004A3B56" w:rsidRDefault="00CB6BC3" w:rsidP="00597238">
      <w:pPr>
        <w:rPr>
          <w:rFonts w:cs="Noto Sans"/>
          <w:szCs w:val="24"/>
        </w:rPr>
      </w:pPr>
    </w:p>
    <w:p w:rsidR="00CB6BC3" w:rsidRPr="004A3B56" w:rsidRDefault="00CB6BC3" w:rsidP="00597238">
      <w:pPr>
        <w:rPr>
          <w:rFonts w:cs="Noto Sans"/>
          <w:szCs w:val="24"/>
        </w:rPr>
      </w:pPr>
      <w:r w:rsidRPr="004A3B56">
        <w:rPr>
          <w:rFonts w:cs="Noto Sans"/>
          <w:szCs w:val="24"/>
        </w:rPr>
        <w:t xml:space="preserve">En cas que no s’opti per aquesta via, es pot interposar directament un recurs contenciós administratiu davant </w:t>
      </w:r>
      <w:r w:rsidR="007C6AE1" w:rsidRPr="004A3B56">
        <w:rPr>
          <w:rFonts w:cs="Noto Sans"/>
          <w:szCs w:val="24"/>
        </w:rPr>
        <w:t>la Sala Contenciosa Administrativa del Tribunal Superior de Justícia de les Illes Balears</w:t>
      </w:r>
      <w:r w:rsidRPr="004A3B56">
        <w:rPr>
          <w:rFonts w:cs="Noto Sans"/>
          <w:color w:val="C00000"/>
          <w:szCs w:val="24"/>
        </w:rPr>
        <w:t xml:space="preserve"> </w:t>
      </w:r>
      <w:r w:rsidRPr="004A3B56">
        <w:rPr>
          <w:rFonts w:cs="Noto Sans"/>
          <w:szCs w:val="24"/>
        </w:rPr>
        <w:t>en el termini de dos mesos comptadors des de l’e</w:t>
      </w:r>
      <w:r w:rsidR="00572B12" w:rsidRPr="004A3B56">
        <w:rPr>
          <w:rFonts w:cs="Noto Sans"/>
          <w:szCs w:val="24"/>
        </w:rPr>
        <w:t>ndemà</w:t>
      </w:r>
      <w:r w:rsidRPr="004A3B56">
        <w:rPr>
          <w:rFonts w:cs="Noto Sans"/>
          <w:szCs w:val="24"/>
        </w:rPr>
        <w:t xml:space="preserve"> </w:t>
      </w:r>
      <w:r w:rsidR="00B333D9" w:rsidRPr="004A3B56">
        <w:rPr>
          <w:rFonts w:cs="Noto Sans"/>
          <w:szCs w:val="24"/>
        </w:rPr>
        <w:t xml:space="preserve">de </w:t>
      </w:r>
      <w:r w:rsidRPr="004A3B56">
        <w:rPr>
          <w:rFonts w:cs="Noto Sans"/>
          <w:szCs w:val="24"/>
        </w:rPr>
        <w:t xml:space="preserve">la notificació d’aquesta Resolució o </w:t>
      </w:r>
      <w:r w:rsidR="00B333D9" w:rsidRPr="004A3B56">
        <w:rPr>
          <w:rFonts w:cs="Noto Sans"/>
        </w:rPr>
        <w:t>de la publicació</w:t>
      </w:r>
      <w:r w:rsidRPr="004A3B56">
        <w:rPr>
          <w:rFonts w:cs="Noto Sans"/>
        </w:rPr>
        <w:t xml:space="preserve"> en el perfil de contractant</w:t>
      </w:r>
      <w:r w:rsidRPr="004A3B56">
        <w:rPr>
          <w:rFonts w:cs="Noto Sans"/>
          <w:szCs w:val="24"/>
        </w:rPr>
        <w:t>, d’acord amb l’article 46 de la Llei 29/1998, de 13 de juliol, reguladora de la jurisdicció contenciosa administrativa.</w:t>
      </w:r>
    </w:p>
    <w:p w:rsidR="00CB6BC3" w:rsidRPr="004A3B56" w:rsidRDefault="00CB6BC3" w:rsidP="00597238">
      <w:pPr>
        <w:rPr>
          <w:rFonts w:cs="Noto Sans"/>
          <w:b/>
          <w:szCs w:val="24"/>
        </w:rPr>
      </w:pPr>
    </w:p>
    <w:p w:rsidR="00CB6BC3" w:rsidRPr="004A3B56" w:rsidRDefault="00CB6BC3" w:rsidP="00597238">
      <w:pPr>
        <w:tabs>
          <w:tab w:val="left" w:pos="426"/>
        </w:tabs>
        <w:rPr>
          <w:rFonts w:cs="Noto Sans"/>
          <w:b/>
          <w:szCs w:val="24"/>
        </w:rPr>
      </w:pPr>
      <w:r w:rsidRPr="004A3B56">
        <w:rPr>
          <w:rFonts w:cs="Noto Sans"/>
          <w:b/>
          <w:szCs w:val="24"/>
        </w:rPr>
        <w:t>D) Contra la modificació de contractes administratius (si l’acte no exhaureix la via administrativa)</w:t>
      </w:r>
    </w:p>
    <w:p w:rsidR="00CB6BC3" w:rsidRPr="004A3B56" w:rsidRDefault="00CB6BC3" w:rsidP="00597238">
      <w:pPr>
        <w:rPr>
          <w:rFonts w:cs="Noto Sans"/>
        </w:rPr>
      </w:pPr>
    </w:p>
    <w:p w:rsidR="00CB6BC3" w:rsidRPr="004A3B56" w:rsidRDefault="00CB6BC3" w:rsidP="00597238">
      <w:pPr>
        <w:pStyle w:val="NormalWeb"/>
        <w:shd w:val="clear" w:color="auto" w:fill="FFFFFF"/>
        <w:spacing w:before="0" w:beforeAutospacing="0" w:after="0" w:afterAutospacing="0"/>
        <w:jc w:val="left"/>
        <w:rPr>
          <w:rFonts w:ascii="Noto Sans" w:hAnsi="Noto Sans" w:cs="Noto Sans"/>
          <w:sz w:val="22"/>
          <w:lang w:val="ca-ES"/>
        </w:rPr>
      </w:pPr>
      <w:r w:rsidRPr="004A3B56">
        <w:rPr>
          <w:rFonts w:ascii="Noto Sans" w:hAnsi="Noto Sans" w:cs="Noto Sans"/>
          <w:sz w:val="22"/>
          <w:lang w:val="ca-ES"/>
        </w:rPr>
        <w:t>Contra aquesta Resolució</w:t>
      </w:r>
      <w:r w:rsidRPr="004A3B56">
        <w:rPr>
          <w:rStyle w:val="Refdenotaalpie"/>
          <w:rFonts w:ascii="Noto Sans" w:hAnsi="Noto Sans" w:cs="Noto Sans"/>
          <w:sz w:val="22"/>
          <w:lang w:val="ca-ES"/>
        </w:rPr>
        <w:footnoteReference w:id="7"/>
      </w:r>
      <w:r w:rsidR="00F810B9" w:rsidRPr="004A3B56">
        <w:rPr>
          <w:rFonts w:ascii="Noto Sans" w:hAnsi="Noto Sans" w:cs="Noto Sans"/>
          <w:sz w:val="22"/>
          <w:lang w:val="ca-ES"/>
        </w:rPr>
        <w:t>,</w:t>
      </w:r>
      <w:r w:rsidRPr="004A3B56">
        <w:rPr>
          <w:rFonts w:ascii="Noto Sans" w:hAnsi="Noto Sans" w:cs="Noto Sans"/>
          <w:sz w:val="22"/>
          <w:lang w:val="ca-ES"/>
        </w:rPr>
        <w:t xml:space="preserve"> que no exhaureix la via administrativa, es pot interposar, quan es consideri que la modificació contractual es basa en </w:t>
      </w:r>
      <w:proofErr w:type="spellStart"/>
      <w:r w:rsidRPr="004A3B56">
        <w:rPr>
          <w:rFonts w:ascii="Noto Sans" w:hAnsi="Noto Sans" w:cs="Noto Sans"/>
          <w:sz w:val="22"/>
          <w:lang w:val="ca-ES"/>
        </w:rPr>
        <w:t>l’incompliment</w:t>
      </w:r>
      <w:proofErr w:type="spellEnd"/>
      <w:r w:rsidRPr="004A3B56">
        <w:rPr>
          <w:rFonts w:ascii="Noto Sans" w:hAnsi="Noto Sans" w:cs="Noto Sans"/>
          <w:sz w:val="22"/>
          <w:lang w:val="ca-ES"/>
        </w:rPr>
        <w:t xml:space="preserve"> </w:t>
      </w:r>
      <w:r w:rsidR="00F810B9" w:rsidRPr="004A3B56">
        <w:rPr>
          <w:rFonts w:ascii="Noto Sans" w:hAnsi="Noto Sans" w:cs="Noto Sans"/>
          <w:sz w:val="22"/>
          <w:lang w:val="ca-ES"/>
        </w:rPr>
        <w:t>d</w:t>
      </w:r>
      <w:r w:rsidR="0086787C" w:rsidRPr="004A3B56">
        <w:rPr>
          <w:rFonts w:ascii="Noto Sans" w:hAnsi="Noto Sans" w:cs="Noto Sans"/>
          <w:sz w:val="22"/>
          <w:lang w:val="ca-ES"/>
        </w:rPr>
        <w:t>el</w:t>
      </w:r>
      <w:r w:rsidRPr="004A3B56">
        <w:rPr>
          <w:rFonts w:ascii="Noto Sans" w:hAnsi="Noto Sans" w:cs="Noto Sans"/>
          <w:sz w:val="22"/>
          <w:lang w:val="ca-ES"/>
        </w:rPr>
        <w:t xml:space="preserve"> que estableixen els articles 204 i 205 de la Llei 9/2017, de 8 de novembre, de contractes del sector públic, per la qual es transposen a l’ordenament jurídic espanyol les directives del Parlament Europeu i del Consell 2014/23/UE i 2014/24/UE, de 26 de febrer de 2014, per entendre que la modificació havia de ser objecte d’una nova adjudicació, el recurs especial en matèria de contractació a què es refereix l’article 44 de la Llei de contractes del </w:t>
      </w:r>
      <w:r w:rsidRPr="004A3B56">
        <w:rPr>
          <w:rFonts w:ascii="Noto Sans" w:hAnsi="Noto Sans" w:cs="Noto Sans"/>
          <w:sz w:val="22"/>
          <w:lang w:val="ca-ES"/>
        </w:rPr>
        <w:lastRenderedPageBreak/>
        <w:t xml:space="preserve">sector públic, davant el Tribunal Administratiu Central de Recursos Contractuals en el termini de quinze dies hàbils comptadors a partir de l’endemà </w:t>
      </w:r>
      <w:r w:rsidR="0079675D" w:rsidRPr="004A3B56">
        <w:rPr>
          <w:rFonts w:ascii="Noto Sans" w:hAnsi="Noto Sans" w:cs="Noto Sans"/>
          <w:sz w:val="22"/>
          <w:lang w:val="ca-ES"/>
        </w:rPr>
        <w:t>de la notificació</w:t>
      </w:r>
      <w:r w:rsidRPr="004A3B56">
        <w:rPr>
          <w:rFonts w:ascii="Noto Sans" w:hAnsi="Noto Sans" w:cs="Noto Sans"/>
          <w:sz w:val="22"/>
          <w:lang w:val="ca-ES"/>
        </w:rPr>
        <w:t xml:space="preserve"> o </w:t>
      </w:r>
      <w:r w:rsidR="006F718E" w:rsidRPr="004A3B56">
        <w:rPr>
          <w:rFonts w:ascii="Noto Sans" w:hAnsi="Noto Sans" w:cs="Noto Sans"/>
          <w:sz w:val="22"/>
          <w:lang w:val="ca-ES"/>
        </w:rPr>
        <w:t>d</w:t>
      </w:r>
      <w:r w:rsidR="0079675D" w:rsidRPr="004A3B56">
        <w:rPr>
          <w:rFonts w:ascii="Noto Sans" w:hAnsi="Noto Sans" w:cs="Noto Sans"/>
          <w:sz w:val="22"/>
          <w:lang w:val="ca-ES"/>
        </w:rPr>
        <w:t>e la publicació</w:t>
      </w:r>
      <w:r w:rsidRPr="004A3B56">
        <w:rPr>
          <w:rFonts w:ascii="Noto Sans" w:hAnsi="Noto Sans" w:cs="Noto Sans"/>
          <w:sz w:val="22"/>
          <w:lang w:val="ca-ES"/>
        </w:rPr>
        <w:t xml:space="preserve"> en el perfil de contractant </w:t>
      </w:r>
      <w:r w:rsidR="00AF3E6C" w:rsidRPr="004A3B56">
        <w:rPr>
          <w:rFonts w:cs="Noto Sans"/>
        </w:rPr>
        <w:t>d’</w:t>
      </w:r>
      <w:r w:rsidRPr="004A3B56">
        <w:rPr>
          <w:rFonts w:ascii="Noto Sans" w:hAnsi="Noto Sans" w:cs="Noto Sans"/>
          <w:sz w:val="22"/>
          <w:lang w:val="ca-ES"/>
        </w:rPr>
        <w:t xml:space="preserve">aquesta Resolució. </w:t>
      </w:r>
    </w:p>
    <w:p w:rsidR="00AF1922" w:rsidRDefault="00AF1922" w:rsidP="00597238">
      <w:pPr>
        <w:pStyle w:val="NormalWeb"/>
        <w:shd w:val="clear" w:color="auto" w:fill="FFFFFF"/>
        <w:spacing w:before="0" w:beforeAutospacing="0" w:after="0" w:afterAutospacing="0"/>
        <w:jc w:val="left"/>
        <w:rPr>
          <w:rFonts w:ascii="Noto Sans" w:hAnsi="Noto Sans" w:cs="Noto Sans"/>
          <w:sz w:val="22"/>
          <w:lang w:val="ca-ES"/>
        </w:rPr>
      </w:pPr>
    </w:p>
    <w:p w:rsidR="00CB6BC3" w:rsidRDefault="00CB6BC3" w:rsidP="00597238">
      <w:pPr>
        <w:pStyle w:val="NormalWeb"/>
        <w:shd w:val="clear" w:color="auto" w:fill="FFFFFF"/>
        <w:spacing w:before="0" w:beforeAutospacing="0" w:after="0" w:afterAutospacing="0"/>
        <w:jc w:val="left"/>
        <w:rPr>
          <w:rFonts w:ascii="Noto Sans" w:hAnsi="Noto Sans" w:cs="Noto Sans"/>
          <w:sz w:val="22"/>
          <w:lang w:val="ca-ES"/>
        </w:rPr>
      </w:pPr>
      <w:r w:rsidRPr="004A3B56">
        <w:rPr>
          <w:rFonts w:ascii="Noto Sans" w:hAnsi="Noto Sans" w:cs="Noto Sans"/>
          <w:sz w:val="22"/>
          <w:lang w:val="ca-ES"/>
        </w:rPr>
        <w:t>L’escrit d’interposició es pot presentar en els llocs que estableix l’article 16.4 de la Llei 39/2015, d’1 d’octubre, del procediment administratiu comú de les administracions públiques, i en cas de presentar-se en qualsevol dels registres prevists a l’article esmentat s’ha de comunicar al Tribunal Administratiu Central de Recursos Contractuals de manera immediata i de la forma més ràpida possible. Així mateix, el recurs es pot presentar en el registre de [</w:t>
      </w:r>
      <w:r w:rsidRPr="004A3B56">
        <w:rPr>
          <w:rFonts w:ascii="Noto Sans" w:hAnsi="Noto Sans" w:cs="Noto Sans"/>
          <w:i/>
          <w:sz w:val="22"/>
          <w:lang w:val="ca-ES"/>
        </w:rPr>
        <w:t>l’òrgan de contractació</w:t>
      </w:r>
      <w:r w:rsidRPr="004A3B56">
        <w:rPr>
          <w:rFonts w:ascii="Noto Sans" w:hAnsi="Noto Sans" w:cs="Noto Sans"/>
          <w:sz w:val="22"/>
          <w:lang w:val="ca-ES"/>
        </w:rPr>
        <w:t>] o en el registre electrònic del Ministeri d’Hisenda, adreçat al Tribunal Administratiu Central de Recursos Contractuals (&lt;https://sedeminhap.gob.es/es-ES/Sedes/TACRC/Paginas/Default.aspx&gt;). En tot cas, s’hi ha d’adjuntar la documentació que estableix l’article 51.1 de la Llei de contractes del sector públic, que és la següent:</w:t>
      </w:r>
    </w:p>
    <w:p w:rsidR="00AF1922" w:rsidRPr="004A3B56" w:rsidRDefault="00AF1922" w:rsidP="00597238">
      <w:pPr>
        <w:pStyle w:val="NormalWeb"/>
        <w:shd w:val="clear" w:color="auto" w:fill="FFFFFF"/>
        <w:spacing w:before="0" w:beforeAutospacing="0" w:after="0" w:afterAutospacing="0"/>
        <w:jc w:val="left"/>
        <w:rPr>
          <w:rFonts w:ascii="Noto Sans" w:hAnsi="Noto Sans" w:cs="Noto Sans"/>
          <w:sz w:val="22"/>
          <w:lang w:val="ca-ES"/>
        </w:rPr>
      </w:pPr>
    </w:p>
    <w:p w:rsidR="00CB6BC3" w:rsidRPr="004A3B56" w:rsidRDefault="00CB6BC3" w:rsidP="00597238">
      <w:pPr>
        <w:numPr>
          <w:ilvl w:val="0"/>
          <w:numId w:val="19"/>
        </w:numPr>
        <w:rPr>
          <w:rFonts w:cs="Noto Sans"/>
          <w:sz w:val="18"/>
          <w:szCs w:val="24"/>
        </w:rPr>
      </w:pPr>
      <w:r w:rsidRPr="004A3B56">
        <w:rPr>
          <w:rFonts w:cs="Noto Sans"/>
          <w:sz w:val="18"/>
          <w:szCs w:val="24"/>
        </w:rPr>
        <w:t>El document que acrediti la representació del compareixent, excepte si figura unit a les actuacions d’un altre recurs pendent davant el mateix òrgan; en aquest cas, es pot sol·licitar que s’expedeixi una certificació per a la seva unió al procediment.</w:t>
      </w:r>
    </w:p>
    <w:p w:rsidR="00CB6BC3" w:rsidRPr="004A3B56" w:rsidRDefault="00CB6BC3" w:rsidP="00597238">
      <w:pPr>
        <w:numPr>
          <w:ilvl w:val="0"/>
          <w:numId w:val="19"/>
        </w:numPr>
        <w:rPr>
          <w:rFonts w:cs="Noto Sans"/>
          <w:sz w:val="18"/>
          <w:szCs w:val="24"/>
        </w:rPr>
      </w:pPr>
      <w:r w:rsidRPr="004A3B56">
        <w:rPr>
          <w:rFonts w:cs="Noto Sans"/>
          <w:sz w:val="18"/>
          <w:szCs w:val="24"/>
        </w:rPr>
        <w:t>El document o documents que acreditin la legitimació de l’actor quan la tingui perquè li ha transmès un altre per herència o per qualsevol altre títol.</w:t>
      </w:r>
    </w:p>
    <w:p w:rsidR="00CB6BC3" w:rsidRPr="004A3B56" w:rsidRDefault="00CB6BC3" w:rsidP="00597238">
      <w:pPr>
        <w:numPr>
          <w:ilvl w:val="0"/>
          <w:numId w:val="19"/>
        </w:numPr>
        <w:rPr>
          <w:rFonts w:cs="Noto Sans"/>
          <w:sz w:val="18"/>
          <w:szCs w:val="24"/>
        </w:rPr>
      </w:pPr>
      <w:r w:rsidRPr="004A3B56">
        <w:rPr>
          <w:rFonts w:cs="Noto Sans"/>
          <w:sz w:val="18"/>
          <w:szCs w:val="24"/>
        </w:rPr>
        <w:t>La còpia o el trasllat de l’acte exprés que es recorri, o una indicació de l’expedient que li hagi pertocat o del butlletí oficial o perfil de contractant en què s’hagi publicat.</w:t>
      </w:r>
    </w:p>
    <w:p w:rsidR="00CB6BC3" w:rsidRPr="004A3B56" w:rsidRDefault="00CB6BC3" w:rsidP="00597238">
      <w:pPr>
        <w:numPr>
          <w:ilvl w:val="0"/>
          <w:numId w:val="19"/>
        </w:numPr>
        <w:rPr>
          <w:rFonts w:cs="Noto Sans"/>
          <w:sz w:val="18"/>
          <w:szCs w:val="24"/>
        </w:rPr>
      </w:pPr>
      <w:r w:rsidRPr="004A3B56">
        <w:rPr>
          <w:rFonts w:cs="Noto Sans"/>
          <w:sz w:val="18"/>
          <w:szCs w:val="24"/>
        </w:rPr>
        <w:t>El document o documents en què fonamenti el seu dret.</w:t>
      </w:r>
    </w:p>
    <w:p w:rsidR="00CB6BC3" w:rsidRPr="004A3B56" w:rsidRDefault="00CB6BC3" w:rsidP="00597238">
      <w:pPr>
        <w:numPr>
          <w:ilvl w:val="0"/>
          <w:numId w:val="19"/>
        </w:numPr>
        <w:rPr>
          <w:rFonts w:cs="Noto Sans"/>
          <w:sz w:val="18"/>
          <w:szCs w:val="24"/>
        </w:rPr>
      </w:pPr>
      <w:r w:rsidRPr="004A3B56">
        <w:rPr>
          <w:rFonts w:cs="Noto Sans"/>
          <w:sz w:val="18"/>
          <w:szCs w:val="24"/>
        </w:rPr>
        <w:t>Una adreça de correu electrònic «habilitada» a la qual enviar, de conformitat amb la disposició addicional quinzena, les comunicacions i notificacions.</w:t>
      </w:r>
    </w:p>
    <w:p w:rsidR="00CB6BC3" w:rsidRPr="004A3B56" w:rsidRDefault="00CB6BC3" w:rsidP="00597238">
      <w:pPr>
        <w:rPr>
          <w:rFonts w:cs="Noto Sans"/>
          <w:szCs w:val="24"/>
        </w:rPr>
      </w:pPr>
    </w:p>
    <w:p w:rsidR="00CB6BC3" w:rsidRPr="004A3B56" w:rsidRDefault="00CB6BC3" w:rsidP="00597238">
      <w:pPr>
        <w:rPr>
          <w:rFonts w:cs="Noto Sans"/>
          <w:szCs w:val="24"/>
        </w:rPr>
      </w:pPr>
      <w:r w:rsidRPr="004A3B56">
        <w:rPr>
          <w:rFonts w:cs="Noto Sans"/>
          <w:szCs w:val="24"/>
        </w:rPr>
        <w:t>En cas que no s’opti per aquesta via,</w:t>
      </w:r>
      <w:r w:rsidR="00D97B40" w:rsidRPr="004A3B56">
        <w:rPr>
          <w:rFonts w:cs="Noto Sans"/>
          <w:szCs w:val="24"/>
        </w:rPr>
        <w:t xml:space="preserve"> </w:t>
      </w:r>
      <w:r w:rsidRPr="004A3B56">
        <w:rPr>
          <w:rFonts w:cs="Noto Sans"/>
          <w:szCs w:val="24"/>
        </w:rPr>
        <w:t xml:space="preserve">es pot interposar directament un recurs contenciós administratiu davant </w:t>
      </w:r>
      <w:r w:rsidR="007C6AE1" w:rsidRPr="004A3B56">
        <w:rPr>
          <w:rFonts w:cs="Noto Sans"/>
          <w:szCs w:val="24"/>
        </w:rPr>
        <w:t>la Sala Contenciosa Administrativa del Tribunal Superior de Justícia de les Illes Balears</w:t>
      </w:r>
      <w:r w:rsidRPr="004A3B56">
        <w:rPr>
          <w:rFonts w:cs="Noto Sans"/>
          <w:szCs w:val="24"/>
        </w:rPr>
        <w:t xml:space="preserve"> en el termini de dos mesos comptadors des de l’endemà </w:t>
      </w:r>
      <w:r w:rsidR="00A43CE2" w:rsidRPr="004A3B56">
        <w:rPr>
          <w:rFonts w:cs="Noto Sans"/>
          <w:szCs w:val="24"/>
        </w:rPr>
        <w:t>de la notificació</w:t>
      </w:r>
      <w:r w:rsidRPr="004A3B56">
        <w:rPr>
          <w:rFonts w:cs="Noto Sans"/>
          <w:szCs w:val="24"/>
        </w:rPr>
        <w:t xml:space="preserve"> o </w:t>
      </w:r>
      <w:r w:rsidR="00A43CE2" w:rsidRPr="004A3B56">
        <w:rPr>
          <w:rFonts w:cs="Noto Sans"/>
        </w:rPr>
        <w:t>de la publicació</w:t>
      </w:r>
      <w:r w:rsidRPr="004A3B56">
        <w:rPr>
          <w:rFonts w:cs="Noto Sans"/>
        </w:rPr>
        <w:t xml:space="preserve"> en el perfil de contractant </w:t>
      </w:r>
      <w:r w:rsidR="00AF3E6C" w:rsidRPr="004A3B56">
        <w:rPr>
          <w:rFonts w:cs="Noto Sans"/>
        </w:rPr>
        <w:t>d’</w:t>
      </w:r>
      <w:r w:rsidRPr="004A3B56">
        <w:rPr>
          <w:rFonts w:cs="Noto Sans"/>
        </w:rPr>
        <w:t xml:space="preserve">aquesta </w:t>
      </w:r>
      <w:r w:rsidRPr="004A3B56">
        <w:rPr>
          <w:rFonts w:cs="Noto Sans"/>
          <w:szCs w:val="24"/>
        </w:rPr>
        <w:t>Resolució, d’acord amb l’article 46 de la Llei 29/1998, de 13 de juliol, reguladora de la jurisdicció contenciosa administrativa.</w:t>
      </w:r>
    </w:p>
    <w:p w:rsidR="00CB6BC3" w:rsidRPr="004A3B56" w:rsidRDefault="00CB6BC3" w:rsidP="00597238">
      <w:pPr>
        <w:rPr>
          <w:rFonts w:cs="Noto Sans"/>
          <w:b/>
          <w:szCs w:val="24"/>
        </w:rPr>
      </w:pPr>
    </w:p>
    <w:p w:rsidR="00CB6BC3" w:rsidRPr="004A3B56" w:rsidRDefault="00CB6BC3" w:rsidP="00597238">
      <w:pPr>
        <w:pStyle w:val="Default"/>
        <w:rPr>
          <w:rFonts w:ascii="Noto Sans" w:hAnsi="Noto Sans" w:cs="Noto Sans"/>
          <w:sz w:val="22"/>
          <w:lang w:val="ca-ES"/>
        </w:rPr>
      </w:pPr>
      <w:r w:rsidRPr="004A3B56">
        <w:rPr>
          <w:rFonts w:ascii="Noto Sans" w:hAnsi="Noto Sans" w:cs="Noto Sans"/>
          <w:sz w:val="22"/>
          <w:lang w:val="ca-ES"/>
        </w:rPr>
        <w:t xml:space="preserve">En canvi, en el cas que aquesta Resolució s’impugni per qualsevol motiu distint a </w:t>
      </w:r>
      <w:proofErr w:type="spellStart"/>
      <w:r w:rsidRPr="004A3B56">
        <w:rPr>
          <w:rFonts w:ascii="Noto Sans" w:hAnsi="Noto Sans" w:cs="Noto Sans"/>
          <w:sz w:val="22"/>
          <w:lang w:val="ca-ES"/>
        </w:rPr>
        <w:t>l’esmentat</w:t>
      </w:r>
      <w:proofErr w:type="spellEnd"/>
      <w:r w:rsidRPr="004A3B56">
        <w:rPr>
          <w:rFonts w:ascii="Noto Sans" w:hAnsi="Noto Sans" w:cs="Noto Sans"/>
          <w:sz w:val="22"/>
          <w:lang w:val="ca-ES"/>
        </w:rPr>
        <w:t xml:space="preserve">, es pot interposar </w:t>
      </w:r>
      <w:r w:rsidR="006F718E" w:rsidRPr="004A3B56">
        <w:rPr>
          <w:rFonts w:ascii="Noto Sans" w:hAnsi="Noto Sans" w:cs="Noto Sans"/>
          <w:sz w:val="22"/>
          <w:lang w:val="ca-ES"/>
        </w:rPr>
        <w:t xml:space="preserve">en contra </w:t>
      </w:r>
      <w:r w:rsidRPr="004A3B56">
        <w:rPr>
          <w:rFonts w:ascii="Noto Sans" w:hAnsi="Noto Sans" w:cs="Noto Sans"/>
          <w:sz w:val="22"/>
          <w:lang w:val="ca-ES"/>
        </w:rPr>
        <w:t xml:space="preserve">un recurs d’alçada davant </w:t>
      </w:r>
      <w:r w:rsidRPr="004A3B56">
        <w:rPr>
          <w:rFonts w:ascii="Noto Sans" w:hAnsi="Noto Sans" w:cs="Noto Sans"/>
          <w:sz w:val="22"/>
          <w:lang w:val="ca-ES"/>
        </w:rPr>
        <w:sym w:font="Symbol" w:char="F05B"/>
      </w:r>
      <w:r w:rsidRPr="004A3B56">
        <w:rPr>
          <w:rFonts w:ascii="Noto Sans" w:hAnsi="Noto Sans" w:cs="Noto Sans"/>
          <w:i/>
          <w:sz w:val="22"/>
          <w:lang w:val="ca-ES"/>
        </w:rPr>
        <w:t>l’òrgan de contractació</w:t>
      </w:r>
      <w:r w:rsidRPr="004A3B56">
        <w:rPr>
          <w:rFonts w:ascii="Noto Sans" w:hAnsi="Noto Sans" w:cs="Noto Sans"/>
          <w:sz w:val="22"/>
          <w:lang w:val="ca-ES"/>
        </w:rPr>
        <w:sym w:font="Symbol" w:char="F05D"/>
      </w:r>
      <w:r w:rsidRPr="004A3B56">
        <w:rPr>
          <w:rFonts w:ascii="Noto Sans" w:hAnsi="Noto Sans" w:cs="Noto Sans"/>
          <w:sz w:val="22"/>
          <w:lang w:val="ca-ES"/>
        </w:rPr>
        <w:t xml:space="preserve"> o davant </w:t>
      </w:r>
      <w:r w:rsidRPr="004A3B56">
        <w:rPr>
          <w:rFonts w:ascii="Noto Sans" w:hAnsi="Noto Sans" w:cs="Noto Sans"/>
          <w:sz w:val="22"/>
          <w:lang w:val="ca-ES"/>
        </w:rPr>
        <w:sym w:font="Symbol" w:char="F05B"/>
      </w:r>
      <w:r w:rsidRPr="004A3B56">
        <w:rPr>
          <w:rFonts w:ascii="Noto Sans" w:hAnsi="Noto Sans" w:cs="Noto Sans"/>
          <w:i/>
          <w:sz w:val="22"/>
          <w:lang w:val="ca-ES"/>
        </w:rPr>
        <w:t xml:space="preserve">el titular de la conselleria a la qual estigui adscrit </w:t>
      </w:r>
      <w:proofErr w:type="spellStart"/>
      <w:r w:rsidRPr="004A3B56">
        <w:rPr>
          <w:rFonts w:ascii="Noto Sans" w:hAnsi="Noto Sans" w:cs="Noto Sans"/>
          <w:i/>
          <w:sz w:val="22"/>
          <w:lang w:val="ca-ES"/>
        </w:rPr>
        <w:t>l’ens</w:t>
      </w:r>
      <w:proofErr w:type="spellEnd"/>
      <w:r w:rsidRPr="004A3B56">
        <w:rPr>
          <w:rFonts w:ascii="Noto Sans" w:hAnsi="Noto Sans" w:cs="Noto Sans"/>
          <w:sz w:val="22"/>
          <w:lang w:val="ca-ES"/>
        </w:rPr>
        <w:sym w:font="Symbol" w:char="F05D"/>
      </w:r>
      <w:r w:rsidRPr="004A3B56">
        <w:rPr>
          <w:rFonts w:ascii="Noto Sans" w:hAnsi="Noto Sans" w:cs="Noto Sans"/>
          <w:sz w:val="22"/>
          <w:lang w:val="ca-ES"/>
        </w:rPr>
        <w:t xml:space="preserve">, en el termini d’un mes comptador des de l’endemà </w:t>
      </w:r>
      <w:r w:rsidR="007D55F2" w:rsidRPr="004A3B56">
        <w:rPr>
          <w:rFonts w:ascii="Noto Sans" w:hAnsi="Noto Sans" w:cs="Noto Sans"/>
          <w:sz w:val="22"/>
          <w:lang w:val="ca-ES"/>
        </w:rPr>
        <w:t>de</w:t>
      </w:r>
      <w:r w:rsidRPr="004A3B56">
        <w:rPr>
          <w:rFonts w:ascii="Noto Sans" w:hAnsi="Noto Sans" w:cs="Noto Sans"/>
          <w:sz w:val="22"/>
          <w:lang w:val="ca-ES"/>
        </w:rPr>
        <w:t xml:space="preserve"> la notificació o </w:t>
      </w:r>
      <w:r w:rsidR="007D55F2" w:rsidRPr="004A3B56">
        <w:rPr>
          <w:rFonts w:ascii="Noto Sans" w:hAnsi="Noto Sans" w:cs="Noto Sans"/>
          <w:sz w:val="22"/>
          <w:lang w:val="ca-ES"/>
        </w:rPr>
        <w:t xml:space="preserve">de la publicació </w:t>
      </w:r>
      <w:r w:rsidRPr="004A3B56">
        <w:rPr>
          <w:rFonts w:ascii="Noto Sans" w:hAnsi="Noto Sans" w:cs="Noto Sans"/>
          <w:sz w:val="22"/>
          <w:lang w:val="ca-ES"/>
        </w:rPr>
        <w:t>en el perfil de contractant, d’acord amb l’article 58.4 de la Llei 3/2003, de 26 de març, de règim jurídic de l’Administració de la Comunitat Autònoma de les Illes Balears</w:t>
      </w:r>
      <w:r w:rsidRPr="004A3B56">
        <w:rPr>
          <w:rStyle w:val="Refdenotaalpie"/>
          <w:rFonts w:ascii="Noto Sans" w:hAnsi="Noto Sans" w:cs="Noto Sans"/>
          <w:sz w:val="22"/>
          <w:lang w:val="ca-ES"/>
        </w:rPr>
        <w:footnoteReference w:id="8"/>
      </w:r>
      <w:r w:rsidR="00AC7320" w:rsidRPr="004A3B56">
        <w:rPr>
          <w:rFonts w:ascii="Noto Sans" w:hAnsi="Noto Sans" w:cs="Noto Sans"/>
          <w:sz w:val="22"/>
          <w:lang w:val="ca-ES"/>
        </w:rPr>
        <w:t>,</w:t>
      </w:r>
      <w:r w:rsidRPr="004A3B56">
        <w:rPr>
          <w:rFonts w:ascii="Noto Sans" w:hAnsi="Noto Sans" w:cs="Noto Sans"/>
          <w:sz w:val="22"/>
          <w:lang w:val="ca-ES"/>
        </w:rPr>
        <w:t xml:space="preserve"> en concordança amb l’article 121 de la Llei 39/2015, d’1 d’octubre, </w:t>
      </w:r>
      <w:r w:rsidRPr="004A3B56">
        <w:rPr>
          <w:rFonts w:ascii="Noto Sans" w:hAnsi="Noto Sans" w:cs="Noto Sans"/>
          <w:iCs/>
          <w:sz w:val="22"/>
          <w:lang w:val="ca-ES"/>
        </w:rPr>
        <w:t>del procediment administratiu comú de les administracions públiques.</w:t>
      </w:r>
    </w:p>
    <w:p w:rsidR="00CB6BC3" w:rsidRPr="004A3B56" w:rsidRDefault="00CB6BC3" w:rsidP="00597238">
      <w:pPr>
        <w:rPr>
          <w:rFonts w:cs="Noto Sans"/>
          <w:b/>
          <w:szCs w:val="24"/>
        </w:rPr>
      </w:pPr>
    </w:p>
    <w:p w:rsidR="00CB6BC3" w:rsidRPr="004A3B56" w:rsidRDefault="00CB6BC3" w:rsidP="00597238">
      <w:pPr>
        <w:tabs>
          <w:tab w:val="left" w:pos="426"/>
        </w:tabs>
        <w:rPr>
          <w:rFonts w:cs="Noto Sans"/>
          <w:b/>
          <w:szCs w:val="24"/>
        </w:rPr>
      </w:pPr>
      <w:r w:rsidRPr="004A3B56">
        <w:rPr>
          <w:rFonts w:cs="Noto Sans"/>
          <w:b/>
          <w:szCs w:val="24"/>
        </w:rPr>
        <w:t>E) Contra la modificació de contractes privats</w:t>
      </w:r>
      <w:r w:rsidRPr="004A3B56">
        <w:rPr>
          <w:rStyle w:val="Refdenotaalpie"/>
          <w:rFonts w:cs="Noto Sans"/>
          <w:b/>
          <w:szCs w:val="24"/>
        </w:rPr>
        <w:footnoteReference w:id="9"/>
      </w:r>
    </w:p>
    <w:p w:rsidR="00CB6BC3" w:rsidRPr="004A3B56" w:rsidRDefault="00CB6BC3" w:rsidP="00597238">
      <w:pPr>
        <w:rPr>
          <w:rFonts w:cs="Noto Sans"/>
          <w:szCs w:val="24"/>
        </w:rPr>
      </w:pPr>
    </w:p>
    <w:p w:rsidR="00CB6BC3" w:rsidRPr="004A3B56" w:rsidRDefault="00CB6BC3" w:rsidP="00597238">
      <w:pPr>
        <w:tabs>
          <w:tab w:val="left" w:pos="426"/>
        </w:tabs>
        <w:rPr>
          <w:rFonts w:cs="Noto Sans"/>
          <w:b/>
          <w:szCs w:val="24"/>
        </w:rPr>
      </w:pPr>
      <w:r w:rsidRPr="004A3B56">
        <w:rPr>
          <w:rFonts w:cs="Noto Sans"/>
          <w:b/>
          <w:szCs w:val="24"/>
        </w:rPr>
        <w:t>E.1) Contractes privats subjectes a regulació harmonitzada</w:t>
      </w:r>
    </w:p>
    <w:p w:rsidR="00CB6BC3" w:rsidRPr="004A3B56" w:rsidRDefault="00CB6BC3" w:rsidP="00597238">
      <w:pPr>
        <w:rPr>
          <w:rFonts w:cs="Noto Sans"/>
          <w:szCs w:val="24"/>
        </w:rPr>
      </w:pPr>
    </w:p>
    <w:p w:rsidR="00CB6BC3" w:rsidRPr="004A3B56" w:rsidRDefault="00CB6BC3" w:rsidP="00597238">
      <w:pPr>
        <w:rPr>
          <w:rFonts w:cs="Noto Sans"/>
        </w:rPr>
      </w:pPr>
      <w:r w:rsidRPr="004A3B56">
        <w:rPr>
          <w:rFonts w:cs="Noto Sans"/>
          <w:szCs w:val="24"/>
        </w:rPr>
        <w:t>L’ordre jurisdiccional civil és el competent per resoldre les controvèrsies derivades d’aquest acte, d’acord amb l’article 27.2</w:t>
      </w:r>
      <w:r w:rsidR="00D860F4" w:rsidRPr="004A3B56">
        <w:rPr>
          <w:rFonts w:cs="Noto Sans"/>
          <w:szCs w:val="24"/>
        </w:rPr>
        <w:t>.</w:t>
      </w:r>
      <w:r w:rsidRPr="004A3B56">
        <w:rPr>
          <w:rFonts w:cs="Noto Sans"/>
          <w:i/>
          <w:szCs w:val="24"/>
        </w:rPr>
        <w:t>a</w:t>
      </w:r>
      <w:r w:rsidR="00D860F4" w:rsidRPr="004A3B56">
        <w:rPr>
          <w:rFonts w:cs="Noto Sans"/>
          <w:i/>
          <w:szCs w:val="24"/>
        </w:rPr>
        <w:t>)</w:t>
      </w:r>
      <w:r w:rsidRPr="004A3B56">
        <w:rPr>
          <w:rFonts w:cs="Noto Sans"/>
        </w:rPr>
        <w:t xml:space="preserve"> de la Llei 9/2017, de 8 de novembre, de contractes del sector públic, per la qual es transposen a l’ordenament jurídic espanyol les directives del Parlament Europeu i del Consell 2014/23/UE i 2014/24/UE, de 26 de febrer de 2014, sense que es pugui interposar cap tipus de recurs en via administrativa.</w:t>
      </w:r>
    </w:p>
    <w:p w:rsidR="00CB6BC3" w:rsidRPr="004A3B56" w:rsidRDefault="00CB6BC3" w:rsidP="00597238">
      <w:pPr>
        <w:rPr>
          <w:rFonts w:cs="Noto Sans"/>
        </w:rPr>
      </w:pPr>
    </w:p>
    <w:p w:rsidR="00CB6BC3" w:rsidRPr="004A3B56" w:rsidRDefault="00CB6BC3" w:rsidP="00597238">
      <w:pPr>
        <w:rPr>
          <w:rFonts w:cs="Noto Sans"/>
        </w:rPr>
      </w:pPr>
      <w:r w:rsidRPr="004A3B56">
        <w:rPr>
          <w:rFonts w:cs="Noto Sans"/>
          <w:szCs w:val="24"/>
        </w:rPr>
        <w:t xml:space="preserve">No obstant això, en el cas que aquest acte s’impugni perquè es consideri que la modificació contractual es basa en </w:t>
      </w:r>
      <w:proofErr w:type="spellStart"/>
      <w:r w:rsidRPr="004A3B56">
        <w:rPr>
          <w:rFonts w:cs="Noto Sans"/>
          <w:szCs w:val="24"/>
        </w:rPr>
        <w:t>l’incompliment</w:t>
      </w:r>
      <w:proofErr w:type="spellEnd"/>
      <w:r w:rsidRPr="004A3B56">
        <w:rPr>
          <w:rFonts w:cs="Noto Sans"/>
          <w:szCs w:val="24"/>
        </w:rPr>
        <w:t xml:space="preserve"> </w:t>
      </w:r>
      <w:r w:rsidR="0086787C" w:rsidRPr="004A3B56">
        <w:rPr>
          <w:rFonts w:cs="Noto Sans"/>
          <w:szCs w:val="24"/>
        </w:rPr>
        <w:t>del</w:t>
      </w:r>
      <w:r w:rsidRPr="004A3B56">
        <w:rPr>
          <w:rFonts w:cs="Noto Sans"/>
          <w:szCs w:val="24"/>
        </w:rPr>
        <w:t xml:space="preserve"> que estableixen els articles 204 i 205 </w:t>
      </w:r>
      <w:r w:rsidRPr="004A3B56">
        <w:rPr>
          <w:rFonts w:cs="Noto Sans"/>
        </w:rPr>
        <w:t>de la Llei de contractes del sector públic</w:t>
      </w:r>
      <w:r w:rsidRPr="004A3B56">
        <w:rPr>
          <w:rFonts w:cs="Noto Sans"/>
          <w:szCs w:val="24"/>
        </w:rPr>
        <w:t>, per entendre</w:t>
      </w:r>
      <w:r w:rsidR="002A3F7C" w:rsidRPr="004A3B56">
        <w:rPr>
          <w:rFonts w:cs="Noto Sans"/>
          <w:szCs w:val="24"/>
        </w:rPr>
        <w:t xml:space="preserve"> </w:t>
      </w:r>
      <w:r w:rsidRPr="004A3B56">
        <w:rPr>
          <w:rFonts w:cs="Noto Sans"/>
          <w:szCs w:val="24"/>
        </w:rPr>
        <w:t xml:space="preserve">que la modificació havia de ser objecte d’una nova adjudicació, es pot interposar en contra </w:t>
      </w:r>
      <w:r w:rsidRPr="004A3B56">
        <w:rPr>
          <w:rFonts w:cs="Noto Sans"/>
        </w:rPr>
        <w:t xml:space="preserve">el recurs especial en matèria de contractació a què es refereix l’article 44 de la Llei de contractes del sector públic, davant el Tribunal Administratiu Central de Recursos Contractuals en el termini de quinze dies hàbils comptadors a partir de l’endemà </w:t>
      </w:r>
      <w:r w:rsidR="00E86646" w:rsidRPr="004A3B56">
        <w:rPr>
          <w:rFonts w:cs="Noto Sans"/>
        </w:rPr>
        <w:t>de la notificació</w:t>
      </w:r>
      <w:r w:rsidR="00E766AA" w:rsidRPr="004A3B56">
        <w:rPr>
          <w:rFonts w:cs="Noto Sans"/>
        </w:rPr>
        <w:t xml:space="preserve"> o</w:t>
      </w:r>
      <w:r w:rsidRPr="004A3B56">
        <w:rPr>
          <w:rFonts w:cs="Noto Sans"/>
        </w:rPr>
        <w:t xml:space="preserve"> </w:t>
      </w:r>
      <w:r w:rsidR="00E86646" w:rsidRPr="004A3B56">
        <w:rPr>
          <w:rFonts w:cs="Noto Sans"/>
        </w:rPr>
        <w:t xml:space="preserve">de la publicació </w:t>
      </w:r>
      <w:r w:rsidRPr="004A3B56">
        <w:rPr>
          <w:rFonts w:cs="Noto Sans"/>
        </w:rPr>
        <w:t xml:space="preserve">en el perfil de contractant </w:t>
      </w:r>
      <w:r w:rsidR="00E86646" w:rsidRPr="004A3B56">
        <w:rPr>
          <w:rFonts w:cs="Noto Sans"/>
        </w:rPr>
        <w:t>d’</w:t>
      </w:r>
      <w:r w:rsidRPr="004A3B56">
        <w:rPr>
          <w:rFonts w:cs="Noto Sans"/>
          <w:szCs w:val="24"/>
        </w:rPr>
        <w:t>aquest acte</w:t>
      </w:r>
      <w:r w:rsidRPr="004A3B56">
        <w:rPr>
          <w:rFonts w:cs="Noto Sans"/>
        </w:rPr>
        <w:t>.</w:t>
      </w:r>
    </w:p>
    <w:p w:rsidR="00D860F4" w:rsidRPr="004A3B56" w:rsidRDefault="00D860F4" w:rsidP="00597238">
      <w:pPr>
        <w:pStyle w:val="NormalWeb"/>
        <w:shd w:val="clear" w:color="auto" w:fill="FFFFFF"/>
        <w:spacing w:before="0" w:beforeAutospacing="0" w:after="0" w:afterAutospacing="0"/>
        <w:jc w:val="left"/>
        <w:rPr>
          <w:rFonts w:ascii="Noto Sans" w:hAnsi="Noto Sans" w:cs="Noto Sans"/>
          <w:sz w:val="22"/>
          <w:lang w:val="ca-ES"/>
        </w:rPr>
      </w:pPr>
    </w:p>
    <w:p w:rsidR="00CB6BC3" w:rsidRPr="004A3B56" w:rsidRDefault="00CB6BC3" w:rsidP="00597238">
      <w:pPr>
        <w:pStyle w:val="NormalWeb"/>
        <w:shd w:val="clear" w:color="auto" w:fill="FFFFFF"/>
        <w:spacing w:before="0" w:beforeAutospacing="0" w:after="0" w:afterAutospacing="0"/>
        <w:jc w:val="left"/>
        <w:rPr>
          <w:rFonts w:ascii="Noto Sans" w:hAnsi="Noto Sans" w:cs="Noto Sans"/>
          <w:sz w:val="22"/>
          <w:lang w:val="ca-ES"/>
        </w:rPr>
      </w:pPr>
      <w:r w:rsidRPr="004A3B56">
        <w:rPr>
          <w:rFonts w:ascii="Noto Sans" w:hAnsi="Noto Sans" w:cs="Noto Sans"/>
          <w:sz w:val="22"/>
          <w:lang w:val="ca-ES"/>
        </w:rPr>
        <w:t>L’escrit d’interposició es pot presentar en els llocs que estableix l’article 16.4 de la Llei 39/2015, d’1 d’octubre, del procediment administratiu comú de les administracions públiques, i en cas de presentar-se en qualsevol dels registres prevists a l’article esmentat s’ha de comunicar al Tribunal Administratiu Central de Recursos Contractuals de manera immediata i de la forma més ràpida possible. Així mateix, el recurs es pot presentar en el registre de [</w:t>
      </w:r>
      <w:r w:rsidRPr="004A3B56">
        <w:rPr>
          <w:rFonts w:ascii="Noto Sans" w:hAnsi="Noto Sans" w:cs="Noto Sans"/>
          <w:i/>
          <w:sz w:val="22"/>
          <w:lang w:val="ca-ES"/>
        </w:rPr>
        <w:t>l’òrgan de contractació</w:t>
      </w:r>
      <w:r w:rsidRPr="004A3B56">
        <w:rPr>
          <w:rFonts w:ascii="Noto Sans" w:hAnsi="Noto Sans" w:cs="Noto Sans"/>
          <w:sz w:val="22"/>
          <w:lang w:val="ca-ES"/>
        </w:rPr>
        <w:t>] o en el registre electrònic del Ministeri d’Hisenda, adreçat al Tribunal Administratiu Central de Recursos Contractuals (&lt;https://sedeminhap.gob.es/es-ES/Sedes/TACRC/Paginas/Default.aspx&gt;). En tot cas, s’hi ha d’adjuntar la documentació que estableix l’article 51.1 de la Llei de contractes del sector públic, que és la següent:</w:t>
      </w:r>
    </w:p>
    <w:p w:rsidR="00D860F4" w:rsidRPr="004A3B56" w:rsidRDefault="00D860F4" w:rsidP="00597238">
      <w:pPr>
        <w:pStyle w:val="NormalWeb"/>
        <w:shd w:val="clear" w:color="auto" w:fill="FFFFFF"/>
        <w:spacing w:before="0" w:beforeAutospacing="0" w:after="0" w:afterAutospacing="0"/>
        <w:jc w:val="left"/>
        <w:rPr>
          <w:rFonts w:ascii="Noto Sans" w:hAnsi="Noto Sans" w:cs="Noto Sans"/>
          <w:sz w:val="22"/>
          <w:lang w:val="ca-ES"/>
        </w:rPr>
      </w:pPr>
    </w:p>
    <w:p w:rsidR="00CB6BC3" w:rsidRPr="004A3B56" w:rsidRDefault="00CB6BC3" w:rsidP="00597238">
      <w:pPr>
        <w:numPr>
          <w:ilvl w:val="0"/>
          <w:numId w:val="16"/>
        </w:numPr>
        <w:rPr>
          <w:rFonts w:cs="Noto Sans"/>
          <w:sz w:val="18"/>
          <w:szCs w:val="24"/>
        </w:rPr>
      </w:pPr>
      <w:r w:rsidRPr="004A3B56">
        <w:rPr>
          <w:rFonts w:cs="Noto Sans"/>
          <w:sz w:val="18"/>
          <w:szCs w:val="24"/>
        </w:rPr>
        <w:t>El document que acrediti la representació del compareixent, excepte si figura unit a les actuacions d’un altre recurs pendent davant el mateix òrgan; en aquest cas, es pot sol·licitar que s’expedeixi una certificació per a la seva unió al procediment.</w:t>
      </w:r>
    </w:p>
    <w:p w:rsidR="00CB6BC3" w:rsidRPr="004A3B56" w:rsidRDefault="00CB6BC3" w:rsidP="00597238">
      <w:pPr>
        <w:numPr>
          <w:ilvl w:val="0"/>
          <w:numId w:val="16"/>
        </w:numPr>
        <w:rPr>
          <w:rFonts w:cs="Noto Sans"/>
          <w:sz w:val="18"/>
          <w:szCs w:val="24"/>
        </w:rPr>
      </w:pPr>
      <w:r w:rsidRPr="004A3B56">
        <w:rPr>
          <w:rFonts w:cs="Noto Sans"/>
          <w:sz w:val="18"/>
          <w:szCs w:val="24"/>
        </w:rPr>
        <w:t>El document o documents que acreditin la legitimació de l’actor quan la tingui perquè li ha transmès un altre per herència o per qualsevol altre títol.</w:t>
      </w:r>
    </w:p>
    <w:p w:rsidR="00CB6BC3" w:rsidRPr="004A3B56" w:rsidRDefault="00CB6BC3" w:rsidP="00597238">
      <w:pPr>
        <w:numPr>
          <w:ilvl w:val="0"/>
          <w:numId w:val="16"/>
        </w:numPr>
        <w:rPr>
          <w:rFonts w:cs="Noto Sans"/>
          <w:sz w:val="18"/>
          <w:szCs w:val="24"/>
        </w:rPr>
      </w:pPr>
      <w:r w:rsidRPr="004A3B56">
        <w:rPr>
          <w:rFonts w:cs="Noto Sans"/>
          <w:sz w:val="18"/>
          <w:szCs w:val="24"/>
        </w:rPr>
        <w:t>La còpia o el trasllat de l’acte exprés que es recorri, o una indicació de l’expedient que li hagi pertocat o del butlletí oficial o perfil de contractant en què s’hagi publicat.</w:t>
      </w:r>
    </w:p>
    <w:p w:rsidR="00CB6BC3" w:rsidRPr="004A3B56" w:rsidRDefault="00CB6BC3" w:rsidP="00597238">
      <w:pPr>
        <w:numPr>
          <w:ilvl w:val="0"/>
          <w:numId w:val="16"/>
        </w:numPr>
        <w:rPr>
          <w:rFonts w:cs="Noto Sans"/>
          <w:sz w:val="18"/>
          <w:szCs w:val="24"/>
        </w:rPr>
      </w:pPr>
      <w:r w:rsidRPr="004A3B56">
        <w:rPr>
          <w:rFonts w:cs="Noto Sans"/>
          <w:sz w:val="18"/>
          <w:szCs w:val="24"/>
        </w:rPr>
        <w:t>El document o documents en què fonamenti el seu dret.</w:t>
      </w:r>
    </w:p>
    <w:p w:rsidR="00CB6BC3" w:rsidRPr="004A3B56" w:rsidRDefault="00CB6BC3" w:rsidP="00597238">
      <w:pPr>
        <w:numPr>
          <w:ilvl w:val="0"/>
          <w:numId w:val="16"/>
        </w:numPr>
        <w:rPr>
          <w:rFonts w:cs="Noto Sans"/>
          <w:sz w:val="18"/>
          <w:szCs w:val="24"/>
        </w:rPr>
      </w:pPr>
      <w:r w:rsidRPr="004A3B56">
        <w:rPr>
          <w:rFonts w:cs="Noto Sans"/>
          <w:sz w:val="18"/>
          <w:szCs w:val="24"/>
        </w:rPr>
        <w:t>Una adreça de correu electrònic «habilitada» a la qual enviar, de conformitat amb la disposició addicional quinzena, les comunicacions i notificacions.</w:t>
      </w:r>
    </w:p>
    <w:p w:rsidR="00CB6BC3" w:rsidRPr="004A3B56" w:rsidRDefault="00CB6BC3" w:rsidP="00597238">
      <w:pPr>
        <w:rPr>
          <w:rFonts w:cs="Noto Sans"/>
          <w:szCs w:val="24"/>
        </w:rPr>
      </w:pPr>
    </w:p>
    <w:p w:rsidR="00CB6BC3" w:rsidRPr="004A3B56" w:rsidRDefault="00CB6BC3" w:rsidP="00597238">
      <w:pPr>
        <w:rPr>
          <w:rFonts w:cs="Noto Sans"/>
          <w:szCs w:val="24"/>
        </w:rPr>
      </w:pPr>
      <w:r w:rsidRPr="004A3B56">
        <w:rPr>
          <w:rFonts w:cs="Noto Sans"/>
          <w:szCs w:val="24"/>
        </w:rPr>
        <w:lastRenderedPageBreak/>
        <w:t xml:space="preserve">En cas que no s’opti per aquesta via, es pot interposar directament un recurs contenciós administratiu davant </w:t>
      </w:r>
      <w:r w:rsidR="003C5A5E" w:rsidRPr="004A3B56">
        <w:rPr>
          <w:rFonts w:cs="Noto Sans"/>
          <w:szCs w:val="24"/>
        </w:rPr>
        <w:t>la Sala Contenciosa Administrativa del Tribunal Superior de Justícia de les Illes Balears</w:t>
      </w:r>
      <w:r w:rsidRPr="004A3B56">
        <w:rPr>
          <w:rFonts w:cs="Noto Sans"/>
          <w:color w:val="C00000"/>
          <w:szCs w:val="24"/>
        </w:rPr>
        <w:t xml:space="preserve"> </w:t>
      </w:r>
      <w:r w:rsidRPr="004A3B56">
        <w:rPr>
          <w:rFonts w:cs="Noto Sans"/>
          <w:szCs w:val="24"/>
        </w:rPr>
        <w:t>en el termini de dos m</w:t>
      </w:r>
      <w:r w:rsidR="00E766AA" w:rsidRPr="004A3B56">
        <w:rPr>
          <w:rFonts w:cs="Noto Sans"/>
          <w:szCs w:val="24"/>
        </w:rPr>
        <w:t>esos comptadors des de l’endemà</w:t>
      </w:r>
      <w:r w:rsidR="00C15E85" w:rsidRPr="004A3B56">
        <w:rPr>
          <w:rFonts w:cs="Noto Sans"/>
          <w:szCs w:val="24"/>
        </w:rPr>
        <w:t xml:space="preserve"> de</w:t>
      </w:r>
      <w:r w:rsidRPr="004A3B56">
        <w:rPr>
          <w:rFonts w:cs="Noto Sans"/>
          <w:szCs w:val="24"/>
        </w:rPr>
        <w:t xml:space="preserve"> la notificació d’aquest acte o </w:t>
      </w:r>
      <w:r w:rsidR="00C15E85" w:rsidRPr="004A3B56">
        <w:rPr>
          <w:rFonts w:cs="Noto Sans"/>
        </w:rPr>
        <w:t>de la publicació</w:t>
      </w:r>
      <w:r w:rsidRPr="004A3B56">
        <w:rPr>
          <w:rFonts w:cs="Noto Sans"/>
        </w:rPr>
        <w:t xml:space="preserve"> en el perfil de contractant</w:t>
      </w:r>
      <w:r w:rsidRPr="004A3B56">
        <w:rPr>
          <w:rFonts w:cs="Noto Sans"/>
          <w:szCs w:val="24"/>
        </w:rPr>
        <w:t>, d’acord amb l’article 46 de la Llei 29/1998, de 13 de juliol, reguladora de la jurisdicció contenciosa administrativa.</w:t>
      </w:r>
    </w:p>
    <w:p w:rsidR="00CB6BC3" w:rsidRPr="004A3B56" w:rsidRDefault="00CB6BC3" w:rsidP="00597238">
      <w:pPr>
        <w:rPr>
          <w:rFonts w:cs="Noto Sans"/>
          <w:szCs w:val="24"/>
        </w:rPr>
      </w:pPr>
    </w:p>
    <w:p w:rsidR="00CB6BC3" w:rsidRPr="004A3B56" w:rsidRDefault="00CB6BC3" w:rsidP="00597238">
      <w:pPr>
        <w:tabs>
          <w:tab w:val="left" w:pos="426"/>
        </w:tabs>
        <w:rPr>
          <w:rFonts w:cs="Noto Sans"/>
          <w:b/>
          <w:szCs w:val="24"/>
        </w:rPr>
      </w:pPr>
      <w:r w:rsidRPr="004A3B56">
        <w:rPr>
          <w:rFonts w:cs="Noto Sans"/>
          <w:b/>
          <w:szCs w:val="24"/>
        </w:rPr>
        <w:t>E.2) Contractes privats no subjectes a regulació harmonitzada de valor estimat superior a 100.000 euros</w:t>
      </w:r>
    </w:p>
    <w:p w:rsidR="00CB6BC3" w:rsidRPr="004A3B56" w:rsidRDefault="00CB6BC3" w:rsidP="00597238">
      <w:pPr>
        <w:rPr>
          <w:rFonts w:cs="Noto Sans"/>
          <w:szCs w:val="24"/>
        </w:rPr>
      </w:pPr>
    </w:p>
    <w:p w:rsidR="00CB6BC3" w:rsidRPr="004A3B56" w:rsidRDefault="00CB6BC3" w:rsidP="00597238">
      <w:pPr>
        <w:rPr>
          <w:rFonts w:cs="Noto Sans"/>
        </w:rPr>
      </w:pPr>
      <w:r w:rsidRPr="004A3B56">
        <w:rPr>
          <w:rFonts w:cs="Noto Sans"/>
          <w:szCs w:val="24"/>
        </w:rPr>
        <w:t>L’ordre jurisdiccional civil és el competent per resoldre les controvèrsies derivades d’aquest acte, d’acord amb l’article 27.2</w:t>
      </w:r>
      <w:r w:rsidR="00AA0DC9" w:rsidRPr="004A3B56">
        <w:rPr>
          <w:rFonts w:cs="Noto Sans"/>
          <w:szCs w:val="24"/>
        </w:rPr>
        <w:t>.</w:t>
      </w:r>
      <w:r w:rsidRPr="004A3B56">
        <w:rPr>
          <w:rFonts w:cs="Noto Sans"/>
          <w:i/>
          <w:szCs w:val="24"/>
        </w:rPr>
        <w:t>a</w:t>
      </w:r>
      <w:r w:rsidR="00AA0DC9" w:rsidRPr="004A3B56">
        <w:rPr>
          <w:rFonts w:cs="Noto Sans"/>
          <w:i/>
          <w:szCs w:val="24"/>
        </w:rPr>
        <w:t>)</w:t>
      </w:r>
      <w:r w:rsidRPr="004A3B56">
        <w:rPr>
          <w:rFonts w:cs="Noto Sans"/>
        </w:rPr>
        <w:t xml:space="preserve"> de la Llei 9/2017, de 8 de novembre, de contractes del sector públic, per la qual es transposen a l’ordenament jurídic espanyol les directives del Parlament Europeu i del Consell 2014/23/UE i 2014/24/UE, de 26 de febrer de 2014, sense que es pugui interposar cap tipus de recurs en via administrativa.</w:t>
      </w:r>
    </w:p>
    <w:p w:rsidR="00CB6BC3" w:rsidRPr="004A3B56" w:rsidRDefault="00CB6BC3" w:rsidP="00597238">
      <w:pPr>
        <w:rPr>
          <w:rFonts w:cs="Noto Sans"/>
          <w:smallCaps/>
          <w:szCs w:val="24"/>
        </w:rPr>
      </w:pPr>
    </w:p>
    <w:p w:rsidR="00CB6BC3" w:rsidRPr="004A3B56" w:rsidRDefault="00CB6BC3" w:rsidP="00597238">
      <w:pPr>
        <w:rPr>
          <w:rFonts w:cs="Noto Sans"/>
        </w:rPr>
      </w:pPr>
      <w:r w:rsidRPr="004A3B56">
        <w:rPr>
          <w:rFonts w:cs="Noto Sans"/>
          <w:szCs w:val="24"/>
        </w:rPr>
        <w:t xml:space="preserve">No obstant això, en el cas que aquest acte s’impugni perquè es consideri que la modificació contractual es basa en </w:t>
      </w:r>
      <w:proofErr w:type="spellStart"/>
      <w:r w:rsidRPr="004A3B56">
        <w:rPr>
          <w:rFonts w:cs="Noto Sans"/>
          <w:szCs w:val="24"/>
        </w:rPr>
        <w:t>l’incompliment</w:t>
      </w:r>
      <w:proofErr w:type="spellEnd"/>
      <w:r w:rsidRPr="004A3B56">
        <w:rPr>
          <w:rFonts w:cs="Noto Sans"/>
          <w:szCs w:val="24"/>
        </w:rPr>
        <w:t xml:space="preserve"> del que estableixen els articles 204 i 205 </w:t>
      </w:r>
      <w:r w:rsidRPr="004A3B56">
        <w:rPr>
          <w:rFonts w:cs="Noto Sans"/>
        </w:rPr>
        <w:t>de la Llei de contractes del sector públic</w:t>
      </w:r>
      <w:r w:rsidRPr="004A3B56">
        <w:rPr>
          <w:rFonts w:cs="Noto Sans"/>
          <w:szCs w:val="24"/>
        </w:rPr>
        <w:t>, per entendre</w:t>
      </w:r>
      <w:r w:rsidR="00437126" w:rsidRPr="004A3B56">
        <w:rPr>
          <w:rFonts w:cs="Noto Sans"/>
          <w:szCs w:val="24"/>
        </w:rPr>
        <w:t xml:space="preserve"> q</w:t>
      </w:r>
      <w:r w:rsidRPr="004A3B56">
        <w:rPr>
          <w:rFonts w:cs="Noto Sans"/>
          <w:szCs w:val="24"/>
        </w:rPr>
        <w:t xml:space="preserve">ue la modificació havia de ser objecte d’una nova adjudicació, es pot interposar en contra </w:t>
      </w:r>
      <w:r w:rsidRPr="004A3B56">
        <w:rPr>
          <w:rFonts w:cs="Noto Sans"/>
        </w:rPr>
        <w:t xml:space="preserve">el recurs especial en matèria de contractació a què es refereix l’article 44 de la Llei de contractes del sector públic, davant el Tribunal Administratiu Central de Recursos Contractuals en el termini de quinze dies hàbils </w:t>
      </w:r>
      <w:r w:rsidR="00B93854" w:rsidRPr="004A3B56">
        <w:rPr>
          <w:rFonts w:cs="Noto Sans"/>
        </w:rPr>
        <w:t>comptadors a partir de l’endemà</w:t>
      </w:r>
      <w:r w:rsidRPr="004A3B56">
        <w:rPr>
          <w:rFonts w:cs="Noto Sans"/>
        </w:rPr>
        <w:t xml:space="preserve"> </w:t>
      </w:r>
      <w:r w:rsidR="00CB46A5" w:rsidRPr="004A3B56">
        <w:rPr>
          <w:rFonts w:cs="Noto Sans"/>
        </w:rPr>
        <w:t xml:space="preserve">de la notificació </w:t>
      </w:r>
      <w:r w:rsidRPr="004A3B56">
        <w:rPr>
          <w:rFonts w:cs="Noto Sans"/>
        </w:rPr>
        <w:t xml:space="preserve">o </w:t>
      </w:r>
      <w:r w:rsidR="00CB46A5" w:rsidRPr="004A3B56">
        <w:rPr>
          <w:rFonts w:cs="Noto Sans"/>
        </w:rPr>
        <w:t xml:space="preserve">de la publicació </w:t>
      </w:r>
      <w:r w:rsidRPr="004A3B56">
        <w:rPr>
          <w:rFonts w:cs="Noto Sans"/>
        </w:rPr>
        <w:t xml:space="preserve">en el perfil de contractant </w:t>
      </w:r>
      <w:r w:rsidR="00CB46A5" w:rsidRPr="004A3B56">
        <w:rPr>
          <w:rFonts w:cs="Noto Sans"/>
        </w:rPr>
        <w:t>d’</w:t>
      </w:r>
      <w:r w:rsidRPr="004A3B56">
        <w:rPr>
          <w:rFonts w:cs="Noto Sans"/>
          <w:szCs w:val="24"/>
        </w:rPr>
        <w:t>aquest acte</w:t>
      </w:r>
      <w:r w:rsidRPr="004A3B56">
        <w:rPr>
          <w:rFonts w:cs="Noto Sans"/>
        </w:rPr>
        <w:t>.</w:t>
      </w:r>
    </w:p>
    <w:p w:rsidR="00AF1922" w:rsidRDefault="00AF1922" w:rsidP="00597238">
      <w:pPr>
        <w:pStyle w:val="NormalWeb"/>
        <w:shd w:val="clear" w:color="auto" w:fill="FFFFFF"/>
        <w:spacing w:before="0" w:beforeAutospacing="0" w:after="0" w:afterAutospacing="0"/>
        <w:jc w:val="left"/>
        <w:rPr>
          <w:rFonts w:ascii="Noto Sans" w:hAnsi="Noto Sans" w:cs="Noto Sans"/>
          <w:sz w:val="22"/>
          <w:lang w:val="ca-ES"/>
        </w:rPr>
      </w:pPr>
    </w:p>
    <w:p w:rsidR="00CB6BC3" w:rsidRDefault="00CB6BC3" w:rsidP="00597238">
      <w:pPr>
        <w:pStyle w:val="NormalWeb"/>
        <w:shd w:val="clear" w:color="auto" w:fill="FFFFFF"/>
        <w:spacing w:before="0" w:beforeAutospacing="0" w:after="0" w:afterAutospacing="0"/>
        <w:jc w:val="left"/>
        <w:rPr>
          <w:rFonts w:ascii="Noto Sans" w:hAnsi="Noto Sans" w:cs="Noto Sans"/>
          <w:sz w:val="22"/>
          <w:lang w:val="ca-ES"/>
        </w:rPr>
      </w:pPr>
      <w:r w:rsidRPr="004A3B56">
        <w:rPr>
          <w:rFonts w:ascii="Noto Sans" w:hAnsi="Noto Sans" w:cs="Noto Sans"/>
          <w:sz w:val="22"/>
          <w:lang w:val="ca-ES"/>
        </w:rPr>
        <w:t>L’escrit d’interposició es pot presentar en els llocs que estableix l’article 16.4 de la Llei 39/2015, d’1 d’octubre, del procediment administratiu comú de les administracions públiques, i en cas de presentar-se en qualsevol dels registres prevists a l’article esmentat s’ha de comunicar al Tribunal Administratiu Central de Recursos Contractuals de manera immediata i de la forma més ràpida possible. Així mateix, el recurs es pot presentar en el registre de [</w:t>
      </w:r>
      <w:r w:rsidRPr="004A3B56">
        <w:rPr>
          <w:rFonts w:ascii="Noto Sans" w:hAnsi="Noto Sans" w:cs="Noto Sans"/>
          <w:i/>
          <w:sz w:val="22"/>
          <w:lang w:val="ca-ES"/>
        </w:rPr>
        <w:t>l’òrgan de contractació</w:t>
      </w:r>
      <w:r w:rsidRPr="004A3B56">
        <w:rPr>
          <w:rFonts w:ascii="Noto Sans" w:hAnsi="Noto Sans" w:cs="Noto Sans"/>
          <w:sz w:val="22"/>
          <w:lang w:val="ca-ES"/>
        </w:rPr>
        <w:t>] o en el registre electrònic del Ministeri d’Hisenda, adreçat al Tribunal Administratiu Central de Recursos Contractuals (&lt;https://sedeminhap.gob.es/es-ES/Sedes/TACRC/Paginas/Default.aspx&gt;). En tot cas, s’hi ha d’adjuntar la documentació que estableix l’article 51.1 de la Llei de contractes del sector públic, que és la següent:</w:t>
      </w:r>
    </w:p>
    <w:p w:rsidR="00AF1922" w:rsidRPr="004A3B56" w:rsidRDefault="00AF1922" w:rsidP="00597238">
      <w:pPr>
        <w:pStyle w:val="NormalWeb"/>
        <w:shd w:val="clear" w:color="auto" w:fill="FFFFFF"/>
        <w:spacing w:before="0" w:beforeAutospacing="0" w:after="0" w:afterAutospacing="0"/>
        <w:jc w:val="left"/>
        <w:rPr>
          <w:rFonts w:ascii="Noto Sans" w:hAnsi="Noto Sans" w:cs="Noto Sans"/>
          <w:sz w:val="22"/>
          <w:lang w:val="ca-ES"/>
        </w:rPr>
      </w:pPr>
    </w:p>
    <w:p w:rsidR="00CB6BC3" w:rsidRPr="004A3B56" w:rsidRDefault="00CB6BC3" w:rsidP="00597238">
      <w:pPr>
        <w:numPr>
          <w:ilvl w:val="0"/>
          <w:numId w:val="17"/>
        </w:numPr>
        <w:rPr>
          <w:rFonts w:cs="Noto Sans"/>
          <w:sz w:val="18"/>
          <w:szCs w:val="24"/>
        </w:rPr>
      </w:pPr>
      <w:r w:rsidRPr="004A3B56">
        <w:rPr>
          <w:rFonts w:cs="Noto Sans"/>
          <w:sz w:val="18"/>
          <w:szCs w:val="24"/>
        </w:rPr>
        <w:t>El document que acrediti la representació del compareixent, excepte si figura unit a les actuacions d’un altre recurs pendent davant el mateix òrgan; en aquest cas, es pot sol·licitar que s’expedeixi una certificació per a la seva unió al procediment.</w:t>
      </w:r>
    </w:p>
    <w:p w:rsidR="00CB6BC3" w:rsidRPr="004A3B56" w:rsidRDefault="00CB6BC3" w:rsidP="00597238">
      <w:pPr>
        <w:numPr>
          <w:ilvl w:val="0"/>
          <w:numId w:val="17"/>
        </w:numPr>
        <w:rPr>
          <w:rFonts w:cs="Noto Sans"/>
          <w:sz w:val="18"/>
          <w:szCs w:val="24"/>
        </w:rPr>
      </w:pPr>
      <w:r w:rsidRPr="004A3B56">
        <w:rPr>
          <w:rFonts w:cs="Noto Sans"/>
          <w:sz w:val="18"/>
          <w:szCs w:val="24"/>
        </w:rPr>
        <w:t>El document o documents que acreditin la legitimació de l’actor quan la tingui perquè li ha transmès un altre per herència o per qualsevol altre títol.</w:t>
      </w:r>
    </w:p>
    <w:p w:rsidR="00CB6BC3" w:rsidRPr="004A3B56" w:rsidRDefault="00CB6BC3" w:rsidP="00597238">
      <w:pPr>
        <w:numPr>
          <w:ilvl w:val="0"/>
          <w:numId w:val="17"/>
        </w:numPr>
        <w:rPr>
          <w:rFonts w:cs="Noto Sans"/>
          <w:sz w:val="18"/>
          <w:szCs w:val="24"/>
        </w:rPr>
      </w:pPr>
      <w:r w:rsidRPr="004A3B56">
        <w:rPr>
          <w:rFonts w:cs="Noto Sans"/>
          <w:sz w:val="18"/>
          <w:szCs w:val="24"/>
        </w:rPr>
        <w:t>La còpia o el trasllat de l’acte exprés que es recorri, o una indicació de l’expedient que li hagi pertocat o del butlletí oficial o perfil de contractant en què s’hagi publicat.</w:t>
      </w:r>
    </w:p>
    <w:p w:rsidR="00CB6BC3" w:rsidRPr="004A3B56" w:rsidRDefault="00CB6BC3" w:rsidP="00597238">
      <w:pPr>
        <w:numPr>
          <w:ilvl w:val="0"/>
          <w:numId w:val="17"/>
        </w:numPr>
        <w:rPr>
          <w:rFonts w:cs="Noto Sans"/>
          <w:sz w:val="18"/>
          <w:szCs w:val="24"/>
        </w:rPr>
      </w:pPr>
      <w:r w:rsidRPr="004A3B56">
        <w:rPr>
          <w:rFonts w:cs="Noto Sans"/>
          <w:sz w:val="18"/>
          <w:szCs w:val="24"/>
        </w:rPr>
        <w:t>El document o documents en què fonamenti el seu dret.</w:t>
      </w:r>
    </w:p>
    <w:p w:rsidR="00CB6BC3" w:rsidRPr="004A3B56" w:rsidRDefault="00CB6BC3" w:rsidP="00597238">
      <w:pPr>
        <w:numPr>
          <w:ilvl w:val="0"/>
          <w:numId w:val="17"/>
        </w:numPr>
        <w:rPr>
          <w:rFonts w:cs="Noto Sans"/>
          <w:sz w:val="18"/>
          <w:szCs w:val="24"/>
        </w:rPr>
      </w:pPr>
      <w:r w:rsidRPr="004A3B56">
        <w:rPr>
          <w:rFonts w:cs="Noto Sans"/>
          <w:sz w:val="18"/>
          <w:szCs w:val="24"/>
        </w:rPr>
        <w:lastRenderedPageBreak/>
        <w:t>Una adreça de correu electrònic «habilitada» a la qual enviar, de conformitat amb la disposició addicional quinzena, les comunicacions i notificacions.</w:t>
      </w:r>
    </w:p>
    <w:p w:rsidR="00CB6BC3" w:rsidRPr="004A3B56" w:rsidRDefault="00CB6BC3" w:rsidP="00597238">
      <w:pPr>
        <w:rPr>
          <w:rFonts w:cs="Noto Sans"/>
          <w:szCs w:val="24"/>
        </w:rPr>
      </w:pPr>
    </w:p>
    <w:p w:rsidR="00CB6BC3" w:rsidRPr="004A3B56" w:rsidRDefault="00CB6BC3" w:rsidP="00597238">
      <w:pPr>
        <w:rPr>
          <w:rFonts w:cs="Noto Sans"/>
          <w:szCs w:val="24"/>
        </w:rPr>
      </w:pPr>
      <w:r w:rsidRPr="004A3B56">
        <w:rPr>
          <w:rFonts w:cs="Noto Sans"/>
          <w:szCs w:val="24"/>
        </w:rPr>
        <w:t>En cas que no s’opti per aquesta via, es pot acudir a l’ordre jurisdiccional civil.</w:t>
      </w:r>
    </w:p>
    <w:p w:rsidR="00CB6BC3" w:rsidRPr="004A3B56" w:rsidRDefault="00CB6BC3" w:rsidP="00597238">
      <w:pPr>
        <w:rPr>
          <w:rFonts w:cs="Noto Sans"/>
          <w:szCs w:val="24"/>
        </w:rPr>
      </w:pPr>
    </w:p>
    <w:p w:rsidR="00CB6BC3" w:rsidRPr="004A3B56" w:rsidRDefault="00CB6BC3" w:rsidP="00597238">
      <w:pPr>
        <w:tabs>
          <w:tab w:val="left" w:pos="426"/>
        </w:tabs>
        <w:rPr>
          <w:rFonts w:cs="Noto Sans"/>
          <w:b/>
          <w:szCs w:val="24"/>
        </w:rPr>
      </w:pPr>
      <w:r w:rsidRPr="004A3B56">
        <w:rPr>
          <w:rFonts w:cs="Noto Sans"/>
          <w:b/>
          <w:szCs w:val="24"/>
        </w:rPr>
        <w:t xml:space="preserve">F) Contra l’extinció de contractes esmentada en l’article 44.2 de </w:t>
      </w:r>
      <w:proofErr w:type="spellStart"/>
      <w:r w:rsidRPr="004A3B56">
        <w:rPr>
          <w:rFonts w:cs="Noto Sans"/>
          <w:b/>
          <w:szCs w:val="24"/>
        </w:rPr>
        <w:t>l’LCSP</w:t>
      </w:r>
      <w:proofErr w:type="spellEnd"/>
    </w:p>
    <w:p w:rsidR="00CB6BC3" w:rsidRPr="004A3B56" w:rsidRDefault="00CB6BC3" w:rsidP="00597238">
      <w:pPr>
        <w:pStyle w:val="NormalWeb"/>
        <w:shd w:val="clear" w:color="auto" w:fill="FFFFFF"/>
        <w:spacing w:before="0" w:beforeAutospacing="0" w:after="0" w:afterAutospacing="0"/>
        <w:jc w:val="left"/>
        <w:rPr>
          <w:rFonts w:ascii="Noto Sans" w:hAnsi="Noto Sans" w:cs="Noto Sans"/>
          <w:sz w:val="22"/>
          <w:lang w:val="ca-ES"/>
        </w:rPr>
      </w:pPr>
    </w:p>
    <w:p w:rsidR="00CB6BC3" w:rsidRPr="004A3B56" w:rsidRDefault="00CB6BC3" w:rsidP="00597238">
      <w:pPr>
        <w:pStyle w:val="NormalWeb"/>
        <w:shd w:val="clear" w:color="auto" w:fill="FFFFFF"/>
        <w:spacing w:before="0" w:beforeAutospacing="0" w:after="0" w:afterAutospacing="0"/>
        <w:jc w:val="left"/>
        <w:rPr>
          <w:rFonts w:ascii="Noto Sans" w:hAnsi="Noto Sans" w:cs="Noto Sans"/>
          <w:sz w:val="22"/>
          <w:lang w:val="ca-ES"/>
        </w:rPr>
      </w:pPr>
      <w:r w:rsidRPr="004A3B56">
        <w:rPr>
          <w:rFonts w:ascii="Noto Sans" w:hAnsi="Noto Sans" w:cs="Noto Sans"/>
          <w:sz w:val="22"/>
          <w:lang w:val="ca-ES"/>
        </w:rPr>
        <w:t>Contra aquesta Resolució</w:t>
      </w:r>
      <w:r w:rsidRPr="004A3B56">
        <w:rPr>
          <w:rStyle w:val="Refdenotaalpie"/>
          <w:rFonts w:ascii="Noto Sans" w:hAnsi="Noto Sans" w:cs="Noto Sans"/>
          <w:sz w:val="22"/>
          <w:lang w:val="ca-ES"/>
        </w:rPr>
        <w:footnoteReference w:id="10"/>
      </w:r>
      <w:r w:rsidRPr="004A3B56">
        <w:rPr>
          <w:rFonts w:ascii="Noto Sans" w:hAnsi="Noto Sans" w:cs="Noto Sans"/>
          <w:sz w:val="22"/>
          <w:lang w:val="ca-ES"/>
        </w:rPr>
        <w:t xml:space="preserve"> es pot interposar el recurs especial en matèria de contractació a què es refereix l’article 44 de la Llei 9/2017, de 8 de novembre, de contractes del sector públic, per la qual es transposen a l’ordenament jurídic espanyol les directives del Parlament Europeu i del Consell 2014/23/UE i 2014/24/UE, de 26 de febrer de 2014, davant el Tribunal Administratiu Central de Recursos Contractuals en el termini de quinze dies hàbils comptadors a partir de l’endemà </w:t>
      </w:r>
      <w:r w:rsidR="00E937B9" w:rsidRPr="004A3B56">
        <w:rPr>
          <w:rFonts w:ascii="Noto Sans" w:hAnsi="Noto Sans" w:cs="Noto Sans"/>
          <w:sz w:val="22"/>
          <w:lang w:val="ca-ES"/>
        </w:rPr>
        <w:t>de la notificació d’</w:t>
      </w:r>
      <w:r w:rsidRPr="004A3B56">
        <w:rPr>
          <w:rFonts w:ascii="Noto Sans" w:hAnsi="Noto Sans" w:cs="Noto Sans"/>
          <w:sz w:val="22"/>
          <w:lang w:val="ca-ES"/>
        </w:rPr>
        <w:t>aquesta Resolució</w:t>
      </w:r>
      <w:r w:rsidRPr="004A3B56">
        <w:rPr>
          <w:rStyle w:val="Refdenotaalpie"/>
          <w:rFonts w:ascii="Noto Sans" w:hAnsi="Noto Sans" w:cs="Noto Sans"/>
          <w:sz w:val="22"/>
          <w:lang w:val="ca-ES"/>
        </w:rPr>
        <w:footnoteReference w:id="11"/>
      </w:r>
      <w:r w:rsidR="00F05E19" w:rsidRPr="004A3B56">
        <w:rPr>
          <w:rFonts w:ascii="Noto Sans" w:hAnsi="Noto Sans" w:cs="Noto Sans"/>
          <w:sz w:val="22"/>
          <w:lang w:val="ca-ES"/>
        </w:rPr>
        <w:t>.</w:t>
      </w:r>
      <w:r w:rsidRPr="004A3B56">
        <w:rPr>
          <w:rFonts w:ascii="Noto Sans" w:hAnsi="Noto Sans" w:cs="Noto Sans"/>
          <w:sz w:val="22"/>
          <w:lang w:val="ca-ES"/>
        </w:rPr>
        <w:t xml:space="preserve"> </w:t>
      </w:r>
    </w:p>
    <w:p w:rsidR="00AF1922" w:rsidRDefault="00AF1922" w:rsidP="00597238">
      <w:pPr>
        <w:pStyle w:val="NormalWeb"/>
        <w:shd w:val="clear" w:color="auto" w:fill="FFFFFF"/>
        <w:spacing w:before="0" w:beforeAutospacing="0" w:after="0" w:afterAutospacing="0"/>
        <w:jc w:val="left"/>
        <w:rPr>
          <w:rFonts w:ascii="Noto Sans" w:hAnsi="Noto Sans" w:cs="Noto Sans"/>
          <w:sz w:val="22"/>
          <w:lang w:val="ca-ES"/>
        </w:rPr>
      </w:pPr>
    </w:p>
    <w:p w:rsidR="00CB6BC3" w:rsidRDefault="00CB6BC3" w:rsidP="00597238">
      <w:pPr>
        <w:pStyle w:val="NormalWeb"/>
        <w:shd w:val="clear" w:color="auto" w:fill="FFFFFF"/>
        <w:spacing w:before="0" w:beforeAutospacing="0" w:after="0" w:afterAutospacing="0"/>
        <w:jc w:val="left"/>
        <w:rPr>
          <w:rFonts w:ascii="Noto Sans" w:hAnsi="Noto Sans" w:cs="Noto Sans"/>
          <w:sz w:val="22"/>
          <w:lang w:val="ca-ES"/>
        </w:rPr>
      </w:pPr>
      <w:r w:rsidRPr="004A3B56">
        <w:rPr>
          <w:rFonts w:ascii="Noto Sans" w:hAnsi="Noto Sans" w:cs="Noto Sans"/>
          <w:sz w:val="22"/>
          <w:lang w:val="ca-ES"/>
        </w:rPr>
        <w:t>L’escrit d’interposició es pot presentar en els llocs que estableix l’article 16.4 de la Llei 39/2015, d’1 d’octubre, del procediment administratiu comú de les administracions públiques, i en cas de presentar-se en qualsevol dels registres prevists a l’article esmentat s’ha de comunicar al Tribunal Administratiu Central de Recursos Contractuals de manera immediata i de la forma més ràpida possible. Així mateix, el recurs es pot presentar en el registre de [</w:t>
      </w:r>
      <w:r w:rsidRPr="004A3B56">
        <w:rPr>
          <w:rFonts w:ascii="Noto Sans" w:hAnsi="Noto Sans" w:cs="Noto Sans"/>
          <w:i/>
          <w:sz w:val="22"/>
          <w:lang w:val="ca-ES"/>
        </w:rPr>
        <w:t>l’òrgan de contractació</w:t>
      </w:r>
      <w:r w:rsidRPr="004A3B56">
        <w:rPr>
          <w:rFonts w:ascii="Noto Sans" w:hAnsi="Noto Sans" w:cs="Noto Sans"/>
          <w:sz w:val="22"/>
          <w:lang w:val="ca-ES"/>
        </w:rPr>
        <w:t>] o en el registre electrònic del Ministeri d’Hisenda, adreçat al Tribunal Administratiu Central de Recursos Contractuals (&lt;https://sedeminhap.gob.es/es-ES/Sedes/TACRC/Paginas/Default.aspx&gt;). En tot cas, s’hi ha d’adjuntar la documentació que estableix l’article 51.1 de la Llei de contractes del sector públic, que és la següent:</w:t>
      </w:r>
    </w:p>
    <w:p w:rsidR="00AF1922" w:rsidRPr="004A3B56" w:rsidRDefault="00AF1922" w:rsidP="00597238">
      <w:pPr>
        <w:pStyle w:val="NormalWeb"/>
        <w:shd w:val="clear" w:color="auto" w:fill="FFFFFF"/>
        <w:spacing w:before="0" w:beforeAutospacing="0" w:after="0" w:afterAutospacing="0"/>
        <w:jc w:val="left"/>
        <w:rPr>
          <w:rFonts w:ascii="Noto Sans" w:hAnsi="Noto Sans" w:cs="Noto Sans"/>
          <w:sz w:val="22"/>
          <w:lang w:val="ca-ES"/>
        </w:rPr>
      </w:pPr>
    </w:p>
    <w:p w:rsidR="00CB6BC3" w:rsidRPr="004A3B56" w:rsidRDefault="00CB6BC3" w:rsidP="00597238">
      <w:pPr>
        <w:numPr>
          <w:ilvl w:val="0"/>
          <w:numId w:val="18"/>
        </w:numPr>
        <w:rPr>
          <w:rFonts w:cs="Noto Sans"/>
          <w:sz w:val="18"/>
          <w:szCs w:val="24"/>
        </w:rPr>
      </w:pPr>
      <w:r w:rsidRPr="004A3B56">
        <w:rPr>
          <w:rFonts w:cs="Noto Sans"/>
          <w:sz w:val="18"/>
          <w:szCs w:val="24"/>
        </w:rPr>
        <w:t>El document que acrediti la representació del compareixent, excepte si figura unit a les actuacions d’un altre recurs pendent davant el mateix òrgan; en aquest cas, es pot sol·licitar que s’expedeixi una certificació per a la seva unió al procediment.</w:t>
      </w:r>
    </w:p>
    <w:p w:rsidR="00CB6BC3" w:rsidRPr="004A3B56" w:rsidRDefault="00CB6BC3" w:rsidP="00597238">
      <w:pPr>
        <w:numPr>
          <w:ilvl w:val="0"/>
          <w:numId w:val="18"/>
        </w:numPr>
        <w:rPr>
          <w:rFonts w:cs="Noto Sans"/>
          <w:sz w:val="18"/>
          <w:szCs w:val="24"/>
        </w:rPr>
      </w:pPr>
      <w:r w:rsidRPr="004A3B56">
        <w:rPr>
          <w:rFonts w:cs="Noto Sans"/>
          <w:sz w:val="18"/>
          <w:szCs w:val="24"/>
        </w:rPr>
        <w:t>El document o documents que acreditin la legitimació de l’actor quan la tingui perquè li ha transmès un altre per herència o per qualsevol altre títol.</w:t>
      </w:r>
    </w:p>
    <w:p w:rsidR="00CB6BC3" w:rsidRPr="004A3B56" w:rsidRDefault="00CB6BC3" w:rsidP="00597238">
      <w:pPr>
        <w:numPr>
          <w:ilvl w:val="0"/>
          <w:numId w:val="18"/>
        </w:numPr>
        <w:rPr>
          <w:rFonts w:cs="Noto Sans"/>
          <w:sz w:val="18"/>
          <w:szCs w:val="24"/>
        </w:rPr>
      </w:pPr>
      <w:r w:rsidRPr="004A3B56">
        <w:rPr>
          <w:rFonts w:cs="Noto Sans"/>
          <w:sz w:val="18"/>
          <w:szCs w:val="24"/>
        </w:rPr>
        <w:t>La còpia o el trasllat de l’acte exprés que es recorri, o una indicació de l’expedient que li hagi pertocat o del butlletí oficial o perfil de contractant en què s’hagi publicat.</w:t>
      </w:r>
    </w:p>
    <w:p w:rsidR="00CB6BC3" w:rsidRPr="004A3B56" w:rsidRDefault="00CB6BC3" w:rsidP="00597238">
      <w:pPr>
        <w:numPr>
          <w:ilvl w:val="0"/>
          <w:numId w:val="18"/>
        </w:numPr>
        <w:rPr>
          <w:rFonts w:cs="Noto Sans"/>
          <w:sz w:val="18"/>
          <w:szCs w:val="24"/>
        </w:rPr>
      </w:pPr>
      <w:r w:rsidRPr="004A3B56">
        <w:rPr>
          <w:rFonts w:cs="Noto Sans"/>
          <w:sz w:val="18"/>
          <w:szCs w:val="24"/>
        </w:rPr>
        <w:t>El document o documents en què fonamenti el seu dret.</w:t>
      </w:r>
    </w:p>
    <w:p w:rsidR="00CB6BC3" w:rsidRPr="004A3B56" w:rsidRDefault="00CB6BC3" w:rsidP="00597238">
      <w:pPr>
        <w:numPr>
          <w:ilvl w:val="0"/>
          <w:numId w:val="18"/>
        </w:numPr>
        <w:rPr>
          <w:rFonts w:cs="Noto Sans"/>
          <w:sz w:val="18"/>
          <w:szCs w:val="24"/>
        </w:rPr>
      </w:pPr>
      <w:r w:rsidRPr="004A3B56">
        <w:rPr>
          <w:rFonts w:cs="Noto Sans"/>
          <w:sz w:val="18"/>
          <w:szCs w:val="24"/>
        </w:rPr>
        <w:t>Una adreça de correu electrònic «habilitada» a la qual enviar, de conformitat amb la disposició addicional quinzena, les comunicacions i notificacions.</w:t>
      </w:r>
    </w:p>
    <w:p w:rsidR="00CB6BC3" w:rsidRPr="004A3B56" w:rsidRDefault="00CB6BC3" w:rsidP="00597238">
      <w:pPr>
        <w:rPr>
          <w:rFonts w:cs="Noto Sans"/>
          <w:szCs w:val="24"/>
        </w:rPr>
      </w:pPr>
    </w:p>
    <w:p w:rsidR="00CB6BC3" w:rsidRPr="004A3B56" w:rsidRDefault="00CB6BC3" w:rsidP="00597238">
      <w:pPr>
        <w:rPr>
          <w:rFonts w:cs="Noto Sans"/>
          <w:szCs w:val="24"/>
        </w:rPr>
      </w:pPr>
      <w:r w:rsidRPr="004A3B56">
        <w:rPr>
          <w:rFonts w:cs="Noto Sans"/>
          <w:szCs w:val="24"/>
        </w:rPr>
        <w:t>En cas que no s’opti per aquesta via,</w:t>
      </w:r>
      <w:r w:rsidR="00C17ED9" w:rsidRPr="004A3B56">
        <w:rPr>
          <w:rFonts w:cs="Noto Sans"/>
          <w:szCs w:val="24"/>
        </w:rPr>
        <w:t xml:space="preserve"> </w:t>
      </w:r>
      <w:r w:rsidRPr="004A3B56">
        <w:rPr>
          <w:rFonts w:cs="Noto Sans"/>
          <w:szCs w:val="24"/>
        </w:rPr>
        <w:t xml:space="preserve">es pot interposar directament un recurs contenciós administratiu davant </w:t>
      </w:r>
      <w:r w:rsidR="00AC5338" w:rsidRPr="004A3B56">
        <w:rPr>
          <w:rFonts w:cs="Noto Sans"/>
          <w:szCs w:val="24"/>
        </w:rPr>
        <w:t>la Sala Contenciosa Administrativa del Tribunal Superior de Justícia de les Illes Balears</w:t>
      </w:r>
      <w:r w:rsidRPr="004A3B56">
        <w:rPr>
          <w:rFonts w:cs="Noto Sans"/>
          <w:szCs w:val="24"/>
        </w:rPr>
        <w:t xml:space="preserve"> en el termini de dos m</w:t>
      </w:r>
      <w:r w:rsidR="00B93854" w:rsidRPr="004A3B56">
        <w:rPr>
          <w:rFonts w:cs="Noto Sans"/>
          <w:szCs w:val="24"/>
        </w:rPr>
        <w:t>esos comptadors des de l’endemà</w:t>
      </w:r>
      <w:r w:rsidR="00E133A1" w:rsidRPr="004A3B56">
        <w:rPr>
          <w:rFonts w:cs="Noto Sans"/>
          <w:szCs w:val="24"/>
        </w:rPr>
        <w:t xml:space="preserve"> de</w:t>
      </w:r>
      <w:r w:rsidRPr="004A3B56">
        <w:rPr>
          <w:rFonts w:cs="Noto Sans"/>
          <w:szCs w:val="24"/>
        </w:rPr>
        <w:t xml:space="preserve"> la notificació d’aquesta Resolució, d’acord amb l’article 46 de la Llei 29/1998, de 13 de juliol, reguladora de la jurisdicció contenciosa administrativa.</w:t>
      </w:r>
    </w:p>
    <w:p w:rsidR="00E133A1" w:rsidRPr="004A3B56" w:rsidRDefault="00E133A1" w:rsidP="00597238">
      <w:pPr>
        <w:rPr>
          <w:rFonts w:cs="Noto Sans"/>
          <w:b/>
          <w:szCs w:val="24"/>
        </w:rPr>
      </w:pPr>
    </w:p>
    <w:p w:rsidR="00CB6BC3" w:rsidRPr="004A3B56" w:rsidRDefault="00CB6BC3" w:rsidP="00597238">
      <w:pPr>
        <w:rPr>
          <w:rFonts w:cs="Noto Sans"/>
          <w:b/>
          <w:szCs w:val="24"/>
        </w:rPr>
      </w:pPr>
      <w:r w:rsidRPr="004A3B56">
        <w:rPr>
          <w:rFonts w:cs="Noto Sans"/>
          <w:b/>
          <w:szCs w:val="24"/>
        </w:rPr>
        <w:t>2. CONTRACTES NO INCLOSOS EN L’ÀMBIT D’APLICACIÓ DE L’ARTICLE 44.1 DE L’LCSP</w:t>
      </w:r>
    </w:p>
    <w:p w:rsidR="00CB6BC3" w:rsidRPr="004A3B56" w:rsidRDefault="00CB6BC3" w:rsidP="00597238">
      <w:pPr>
        <w:rPr>
          <w:rFonts w:cs="Noto Sans"/>
          <w:szCs w:val="24"/>
        </w:rPr>
      </w:pPr>
    </w:p>
    <w:p w:rsidR="00CB6BC3" w:rsidRPr="004A3B56" w:rsidRDefault="00CB6BC3" w:rsidP="00597238">
      <w:pPr>
        <w:tabs>
          <w:tab w:val="left" w:pos="426"/>
        </w:tabs>
        <w:rPr>
          <w:rFonts w:cs="Noto Sans"/>
          <w:b/>
          <w:szCs w:val="24"/>
        </w:rPr>
      </w:pPr>
      <w:r w:rsidRPr="004A3B56">
        <w:rPr>
          <w:rFonts w:cs="Noto Sans"/>
          <w:b/>
          <w:szCs w:val="24"/>
        </w:rPr>
        <w:t>A) Contra l’adjudicació si l’acte exhaureix la via administrativa (tant per a contractes administratius com per a contractes privats)</w:t>
      </w:r>
    </w:p>
    <w:p w:rsidR="00CB6BC3" w:rsidRPr="004A3B56" w:rsidRDefault="00CB6BC3" w:rsidP="00597238">
      <w:pPr>
        <w:rPr>
          <w:rFonts w:cs="Noto Sans"/>
          <w:szCs w:val="24"/>
        </w:rPr>
      </w:pPr>
    </w:p>
    <w:p w:rsidR="00CB6BC3" w:rsidRPr="004A3B56" w:rsidRDefault="00CB6BC3" w:rsidP="00597238">
      <w:pPr>
        <w:rPr>
          <w:rFonts w:cs="Noto Sans"/>
          <w:szCs w:val="24"/>
        </w:rPr>
      </w:pPr>
      <w:r w:rsidRPr="004A3B56">
        <w:rPr>
          <w:rFonts w:cs="Noto Sans"/>
          <w:szCs w:val="24"/>
        </w:rPr>
        <w:t>Contra aquesta Resolució</w:t>
      </w:r>
      <w:r w:rsidRPr="004A3B56">
        <w:rPr>
          <w:rStyle w:val="Refdenotaalpie"/>
          <w:rFonts w:cs="Noto Sans"/>
          <w:szCs w:val="24"/>
        </w:rPr>
        <w:footnoteReference w:id="12"/>
      </w:r>
      <w:r w:rsidRPr="004A3B56">
        <w:rPr>
          <w:rFonts w:cs="Noto Sans"/>
          <w:szCs w:val="24"/>
        </w:rPr>
        <w:t xml:space="preserve">, que exhaureix la via administrativa, es pot interposar el recurs especial en matèria de contractació a què es refereix l’article 66 de la Llei 3/2003, de 26 de març, de règim jurídic de l’Administració de la Comunitat Autònoma de les Illes Balears, davant </w:t>
      </w:r>
      <w:r w:rsidRPr="004A3B56">
        <w:rPr>
          <w:rFonts w:cs="Noto Sans"/>
          <w:szCs w:val="24"/>
        </w:rPr>
        <w:sym w:font="Symbol" w:char="F05B"/>
      </w:r>
      <w:r w:rsidRPr="004A3B56">
        <w:rPr>
          <w:rFonts w:cs="Noto Sans"/>
          <w:i/>
          <w:szCs w:val="24"/>
        </w:rPr>
        <w:t>l’òrgan de contractació</w:t>
      </w:r>
      <w:r w:rsidRPr="004A3B56">
        <w:rPr>
          <w:rFonts w:cs="Noto Sans"/>
          <w:szCs w:val="24"/>
        </w:rPr>
        <w:sym w:font="Symbol" w:char="F05D"/>
      </w:r>
      <w:r w:rsidRPr="004A3B56">
        <w:rPr>
          <w:rFonts w:cs="Noto Sans"/>
          <w:szCs w:val="24"/>
        </w:rPr>
        <w:t xml:space="preserve"> o davant la Junta Consultiva de Contractació Administrativa de la Comunitat Autònoma de les Illes Balears, en el termini d’un mes comptador des de l’endemà </w:t>
      </w:r>
      <w:r w:rsidR="008B5228" w:rsidRPr="004A3B56">
        <w:rPr>
          <w:rFonts w:cs="Noto Sans"/>
          <w:szCs w:val="24"/>
        </w:rPr>
        <w:t>de</w:t>
      </w:r>
      <w:r w:rsidRPr="004A3B56">
        <w:rPr>
          <w:rFonts w:cs="Noto Sans"/>
          <w:szCs w:val="24"/>
        </w:rPr>
        <w:t xml:space="preserve"> la notificació.</w:t>
      </w:r>
    </w:p>
    <w:p w:rsidR="00CB6BC3" w:rsidRPr="004A3B56" w:rsidRDefault="00CB6BC3" w:rsidP="00597238">
      <w:pPr>
        <w:rPr>
          <w:rFonts w:cs="Noto Sans"/>
          <w:szCs w:val="24"/>
        </w:rPr>
      </w:pPr>
    </w:p>
    <w:p w:rsidR="00CB6BC3" w:rsidRPr="004A3B56" w:rsidRDefault="00CB6BC3" w:rsidP="00597238">
      <w:pPr>
        <w:rPr>
          <w:rFonts w:cs="Noto Sans"/>
          <w:szCs w:val="24"/>
        </w:rPr>
      </w:pPr>
      <w:r w:rsidRPr="004A3B56">
        <w:rPr>
          <w:rFonts w:cs="Noto Sans"/>
          <w:szCs w:val="24"/>
        </w:rPr>
        <w:t>En cas que no s’opti per aquesta via,</w:t>
      </w:r>
      <w:r w:rsidR="00570A54" w:rsidRPr="004A3B56">
        <w:rPr>
          <w:rFonts w:cs="Noto Sans"/>
          <w:szCs w:val="24"/>
        </w:rPr>
        <w:t xml:space="preserve"> </w:t>
      </w:r>
      <w:r w:rsidRPr="004A3B56">
        <w:rPr>
          <w:rFonts w:cs="Noto Sans"/>
          <w:szCs w:val="24"/>
        </w:rPr>
        <w:t xml:space="preserve">es pot interposar directament un recurs contenciós administratiu davant </w:t>
      </w:r>
      <w:r w:rsidR="00602EC1" w:rsidRPr="004A3B56">
        <w:rPr>
          <w:rFonts w:cs="Noto Sans"/>
          <w:szCs w:val="24"/>
        </w:rPr>
        <w:t>la Sala Contenciosa Administrativa del Tribunal Superior de Justícia de les Illes Balears</w:t>
      </w:r>
      <w:r w:rsidRPr="004A3B56">
        <w:rPr>
          <w:rFonts w:cs="Noto Sans"/>
          <w:szCs w:val="24"/>
        </w:rPr>
        <w:t xml:space="preserve"> en el termini de dos m</w:t>
      </w:r>
      <w:r w:rsidR="00570A54" w:rsidRPr="004A3B56">
        <w:rPr>
          <w:rFonts w:cs="Noto Sans"/>
          <w:szCs w:val="24"/>
        </w:rPr>
        <w:t>esos comptadors des de l’endemà</w:t>
      </w:r>
      <w:r w:rsidR="00A019DD" w:rsidRPr="004A3B56">
        <w:rPr>
          <w:rFonts w:cs="Noto Sans"/>
          <w:szCs w:val="24"/>
        </w:rPr>
        <w:t xml:space="preserve"> de</w:t>
      </w:r>
      <w:r w:rsidRPr="004A3B56">
        <w:rPr>
          <w:rFonts w:cs="Noto Sans"/>
          <w:szCs w:val="24"/>
        </w:rPr>
        <w:t xml:space="preserve"> la notificació d’aquesta Resolució, d’acord amb l’article 46 de la Llei 29/1998, de 13 de juliol, reguladora de la jurisdicció contenciosa administrativa.</w:t>
      </w:r>
    </w:p>
    <w:p w:rsidR="00CB6BC3" w:rsidRPr="004A3B56" w:rsidRDefault="00CB6BC3" w:rsidP="00597238">
      <w:pPr>
        <w:rPr>
          <w:rFonts w:cs="Noto Sans"/>
          <w:szCs w:val="24"/>
        </w:rPr>
      </w:pPr>
    </w:p>
    <w:p w:rsidR="00CB6BC3" w:rsidRPr="004A3B56" w:rsidRDefault="00CB6BC3" w:rsidP="00597238">
      <w:pPr>
        <w:tabs>
          <w:tab w:val="left" w:pos="426"/>
        </w:tabs>
        <w:rPr>
          <w:rFonts w:cs="Noto Sans"/>
          <w:b/>
          <w:szCs w:val="24"/>
        </w:rPr>
      </w:pPr>
      <w:r w:rsidRPr="004A3B56">
        <w:rPr>
          <w:rFonts w:cs="Noto Sans"/>
          <w:b/>
          <w:szCs w:val="24"/>
        </w:rPr>
        <w:t>B) Contra l’adjudicació si l’acte no exhaureix la via administrativa (tant per a contractes administratius com per a contractes privats)</w:t>
      </w:r>
    </w:p>
    <w:p w:rsidR="00CB6BC3" w:rsidRPr="004A3B56" w:rsidRDefault="00CB6BC3" w:rsidP="00597238">
      <w:pPr>
        <w:rPr>
          <w:rFonts w:cs="Noto Sans"/>
          <w:szCs w:val="24"/>
        </w:rPr>
      </w:pPr>
    </w:p>
    <w:p w:rsidR="00CB6BC3" w:rsidRPr="004A3B56" w:rsidRDefault="00CB6BC3" w:rsidP="00597238">
      <w:pPr>
        <w:pStyle w:val="Default"/>
        <w:rPr>
          <w:rFonts w:ascii="Noto Sans" w:hAnsi="Noto Sans" w:cs="Noto Sans"/>
          <w:sz w:val="22"/>
          <w:lang w:val="ca-ES"/>
        </w:rPr>
      </w:pPr>
      <w:r w:rsidRPr="004A3B56">
        <w:rPr>
          <w:rFonts w:ascii="Noto Sans" w:hAnsi="Noto Sans" w:cs="Noto Sans"/>
          <w:sz w:val="22"/>
          <w:lang w:val="ca-ES"/>
        </w:rPr>
        <w:t>Contra aquesta Resolució</w:t>
      </w:r>
      <w:r w:rsidRPr="004A3B56">
        <w:rPr>
          <w:rStyle w:val="Refdenotaalpie"/>
          <w:rFonts w:ascii="Noto Sans" w:hAnsi="Noto Sans" w:cs="Noto Sans"/>
          <w:sz w:val="22"/>
          <w:lang w:val="ca-ES"/>
        </w:rPr>
        <w:footnoteReference w:id="13"/>
      </w:r>
      <w:r w:rsidRPr="004A3B56">
        <w:rPr>
          <w:rFonts w:ascii="Noto Sans" w:hAnsi="Noto Sans" w:cs="Noto Sans"/>
          <w:sz w:val="22"/>
          <w:lang w:val="ca-ES"/>
        </w:rPr>
        <w:t xml:space="preserve">, que no exhaureix la via administrativa, es pot interposar un recurs d’alçada davant </w:t>
      </w:r>
      <w:r w:rsidRPr="004A3B56">
        <w:rPr>
          <w:rFonts w:ascii="Noto Sans" w:hAnsi="Noto Sans" w:cs="Noto Sans"/>
          <w:sz w:val="22"/>
          <w:lang w:val="ca-ES"/>
        </w:rPr>
        <w:sym w:font="Symbol" w:char="F05B"/>
      </w:r>
      <w:r w:rsidRPr="004A3B56">
        <w:rPr>
          <w:rFonts w:ascii="Noto Sans" w:hAnsi="Noto Sans" w:cs="Noto Sans"/>
          <w:i/>
          <w:sz w:val="22"/>
          <w:lang w:val="ca-ES"/>
        </w:rPr>
        <w:t>l’òrgan de contractació</w:t>
      </w:r>
      <w:r w:rsidRPr="004A3B56">
        <w:rPr>
          <w:rFonts w:ascii="Noto Sans" w:hAnsi="Noto Sans" w:cs="Noto Sans"/>
          <w:sz w:val="22"/>
          <w:lang w:val="ca-ES"/>
        </w:rPr>
        <w:sym w:font="Symbol" w:char="F05D"/>
      </w:r>
      <w:r w:rsidRPr="004A3B56">
        <w:rPr>
          <w:rFonts w:ascii="Noto Sans" w:hAnsi="Noto Sans" w:cs="Noto Sans"/>
          <w:sz w:val="22"/>
          <w:lang w:val="ca-ES"/>
        </w:rPr>
        <w:t xml:space="preserve"> o davant </w:t>
      </w:r>
      <w:r w:rsidRPr="004A3B56">
        <w:rPr>
          <w:rFonts w:ascii="Noto Sans" w:hAnsi="Noto Sans" w:cs="Noto Sans"/>
          <w:sz w:val="22"/>
          <w:lang w:val="ca-ES"/>
        </w:rPr>
        <w:sym w:font="Symbol" w:char="F05B"/>
      </w:r>
      <w:r w:rsidRPr="004A3B56">
        <w:rPr>
          <w:rFonts w:ascii="Noto Sans" w:hAnsi="Noto Sans" w:cs="Noto Sans"/>
          <w:i/>
          <w:sz w:val="22"/>
          <w:lang w:val="ca-ES"/>
        </w:rPr>
        <w:t xml:space="preserve">el titular de la conselleria a la qual estigui adscrit </w:t>
      </w:r>
      <w:proofErr w:type="spellStart"/>
      <w:r w:rsidRPr="004A3B56">
        <w:rPr>
          <w:rFonts w:ascii="Noto Sans" w:hAnsi="Noto Sans" w:cs="Noto Sans"/>
          <w:i/>
          <w:sz w:val="22"/>
          <w:lang w:val="ca-ES"/>
        </w:rPr>
        <w:t>l’ens</w:t>
      </w:r>
      <w:proofErr w:type="spellEnd"/>
      <w:r w:rsidRPr="004A3B56">
        <w:rPr>
          <w:rFonts w:ascii="Noto Sans" w:hAnsi="Noto Sans" w:cs="Noto Sans"/>
          <w:sz w:val="22"/>
          <w:lang w:val="ca-ES"/>
        </w:rPr>
        <w:sym w:font="Symbol" w:char="F05D"/>
      </w:r>
      <w:r w:rsidRPr="004A3B56">
        <w:rPr>
          <w:rFonts w:ascii="Noto Sans" w:hAnsi="Noto Sans" w:cs="Noto Sans"/>
          <w:sz w:val="22"/>
          <w:lang w:val="ca-ES"/>
        </w:rPr>
        <w:t xml:space="preserve">, en el termini d’un mes comptador des de l’endemà </w:t>
      </w:r>
      <w:r w:rsidR="006D0BDC" w:rsidRPr="004A3B56">
        <w:rPr>
          <w:rFonts w:ascii="Noto Sans" w:hAnsi="Noto Sans" w:cs="Noto Sans"/>
          <w:sz w:val="22"/>
          <w:lang w:val="ca-ES"/>
        </w:rPr>
        <w:t xml:space="preserve">de </w:t>
      </w:r>
      <w:r w:rsidRPr="004A3B56">
        <w:rPr>
          <w:rFonts w:ascii="Noto Sans" w:hAnsi="Noto Sans" w:cs="Noto Sans"/>
          <w:sz w:val="22"/>
          <w:lang w:val="ca-ES"/>
        </w:rPr>
        <w:t>la notificació, d’acord amb l’article 58.4 de la Llei 3/2003, de 26 de març, de règim jurídic de l’Administració de la Comunitat Autònoma de les Illes Balears</w:t>
      </w:r>
      <w:r w:rsidRPr="004A3B56">
        <w:rPr>
          <w:rStyle w:val="Refdenotaalpie"/>
          <w:rFonts w:ascii="Noto Sans" w:hAnsi="Noto Sans" w:cs="Noto Sans"/>
          <w:sz w:val="22"/>
          <w:lang w:val="ca-ES"/>
        </w:rPr>
        <w:footnoteReference w:id="14"/>
      </w:r>
      <w:r w:rsidR="00C32567" w:rsidRPr="004A3B56">
        <w:rPr>
          <w:rFonts w:ascii="Noto Sans" w:hAnsi="Noto Sans" w:cs="Noto Sans"/>
          <w:sz w:val="22"/>
          <w:lang w:val="ca-ES"/>
        </w:rPr>
        <w:t>,</w:t>
      </w:r>
      <w:r w:rsidRPr="004A3B56">
        <w:rPr>
          <w:rFonts w:ascii="Noto Sans" w:hAnsi="Noto Sans" w:cs="Noto Sans"/>
          <w:sz w:val="22"/>
          <w:lang w:val="ca-ES"/>
        </w:rPr>
        <w:t xml:space="preserve"> en concordança amb l’article 121 de la Llei 39/2015, d’1 d’octubre, </w:t>
      </w:r>
      <w:r w:rsidRPr="004A3B56">
        <w:rPr>
          <w:rFonts w:ascii="Noto Sans" w:hAnsi="Noto Sans" w:cs="Noto Sans"/>
          <w:iCs/>
          <w:sz w:val="22"/>
          <w:lang w:val="ca-ES"/>
        </w:rPr>
        <w:t>del procediment administratiu comú de les administracions públiques.</w:t>
      </w:r>
    </w:p>
    <w:p w:rsidR="00CB6BC3" w:rsidRPr="004A3B56" w:rsidRDefault="00CB6BC3" w:rsidP="00597238">
      <w:pPr>
        <w:tabs>
          <w:tab w:val="left" w:pos="426"/>
        </w:tabs>
        <w:rPr>
          <w:rFonts w:cs="Noto Sans"/>
          <w:b/>
          <w:szCs w:val="24"/>
        </w:rPr>
      </w:pPr>
    </w:p>
    <w:p w:rsidR="00CB6BC3" w:rsidRPr="004A3B56" w:rsidRDefault="00CB6BC3" w:rsidP="00597238">
      <w:pPr>
        <w:tabs>
          <w:tab w:val="left" w:pos="426"/>
        </w:tabs>
        <w:rPr>
          <w:rFonts w:cs="Noto Sans"/>
          <w:b/>
          <w:szCs w:val="24"/>
        </w:rPr>
      </w:pPr>
      <w:r w:rsidRPr="004A3B56">
        <w:rPr>
          <w:rFonts w:cs="Noto Sans"/>
          <w:b/>
          <w:szCs w:val="24"/>
        </w:rPr>
        <w:t xml:space="preserve">C) Contra l’exclusió si l’acte exhaureix la via administrativa (tant per a contractes administratius com per a contractes privats) </w:t>
      </w:r>
    </w:p>
    <w:p w:rsidR="00CB6BC3" w:rsidRPr="004A3B56" w:rsidRDefault="00CB6BC3" w:rsidP="00597238">
      <w:pPr>
        <w:rPr>
          <w:rFonts w:cs="Noto Sans"/>
          <w:szCs w:val="24"/>
        </w:rPr>
      </w:pPr>
    </w:p>
    <w:p w:rsidR="00CB6BC3" w:rsidRPr="004A3B56" w:rsidRDefault="00CB6BC3" w:rsidP="00597238">
      <w:pPr>
        <w:rPr>
          <w:rFonts w:cs="Noto Sans"/>
          <w:szCs w:val="24"/>
        </w:rPr>
      </w:pPr>
      <w:r w:rsidRPr="004A3B56">
        <w:rPr>
          <w:rFonts w:cs="Noto Sans"/>
          <w:szCs w:val="24"/>
        </w:rPr>
        <w:t>Contra aquesta Resolució</w:t>
      </w:r>
      <w:r w:rsidRPr="004A3B56">
        <w:rPr>
          <w:rStyle w:val="Refdenotaalpie"/>
          <w:rFonts w:cs="Noto Sans"/>
          <w:szCs w:val="24"/>
        </w:rPr>
        <w:footnoteReference w:id="15"/>
      </w:r>
      <w:r w:rsidRPr="004A3B56">
        <w:rPr>
          <w:rFonts w:cs="Noto Sans"/>
          <w:szCs w:val="24"/>
        </w:rPr>
        <w:t xml:space="preserve">, que exhaureix la via administrativa, es pot interposar el recurs especial en matèria de contractació a què es refereix l’article 66 de la Llei 3/2003, de 26 de març, de règim jurídic de l’Administració de la Comunitat Autònoma de les Illes Balears, davant </w:t>
      </w:r>
      <w:r w:rsidRPr="004A3B56">
        <w:rPr>
          <w:rFonts w:cs="Noto Sans"/>
          <w:szCs w:val="24"/>
        </w:rPr>
        <w:sym w:font="Symbol" w:char="F05B"/>
      </w:r>
      <w:r w:rsidRPr="004A3B56">
        <w:rPr>
          <w:rFonts w:cs="Noto Sans"/>
          <w:i/>
          <w:szCs w:val="24"/>
        </w:rPr>
        <w:t>l’òrgan de contractació</w:t>
      </w:r>
      <w:r w:rsidRPr="004A3B56">
        <w:rPr>
          <w:rFonts w:cs="Noto Sans"/>
          <w:szCs w:val="24"/>
        </w:rPr>
        <w:sym w:font="Symbol" w:char="F05D"/>
      </w:r>
      <w:r w:rsidRPr="004A3B56">
        <w:rPr>
          <w:rFonts w:cs="Noto Sans"/>
          <w:szCs w:val="24"/>
        </w:rPr>
        <w:t xml:space="preserve"> o davant la Junta Consultiva de Contractació Administrativa de la Comunitat Autònoma de les Illes Balears, en el termini d’u</w:t>
      </w:r>
      <w:r w:rsidR="00570A54" w:rsidRPr="004A3B56">
        <w:rPr>
          <w:rFonts w:cs="Noto Sans"/>
          <w:szCs w:val="24"/>
        </w:rPr>
        <w:t>n mes comptador des de l’endemà</w:t>
      </w:r>
      <w:r w:rsidR="00110925" w:rsidRPr="004A3B56">
        <w:rPr>
          <w:rFonts w:cs="Noto Sans"/>
          <w:szCs w:val="24"/>
        </w:rPr>
        <w:t xml:space="preserve"> de</w:t>
      </w:r>
      <w:r w:rsidRPr="004A3B56">
        <w:rPr>
          <w:rFonts w:cs="Noto Sans"/>
          <w:szCs w:val="24"/>
        </w:rPr>
        <w:t xml:space="preserve"> la notificació.</w:t>
      </w:r>
    </w:p>
    <w:p w:rsidR="00CB6BC3" w:rsidRPr="004A3B56" w:rsidRDefault="00CB6BC3" w:rsidP="00597238">
      <w:pPr>
        <w:rPr>
          <w:rFonts w:cs="Noto Sans"/>
          <w:szCs w:val="24"/>
        </w:rPr>
      </w:pPr>
    </w:p>
    <w:p w:rsidR="00CB6BC3" w:rsidRPr="004A3B56" w:rsidRDefault="00CB6BC3" w:rsidP="00597238">
      <w:pPr>
        <w:rPr>
          <w:rFonts w:cs="Noto Sans"/>
          <w:szCs w:val="24"/>
        </w:rPr>
      </w:pPr>
      <w:r w:rsidRPr="004A3B56">
        <w:rPr>
          <w:rFonts w:cs="Noto Sans"/>
          <w:szCs w:val="24"/>
        </w:rPr>
        <w:t>En cas que no s’opti per aquesta via, es pot interposar directament un recurs contenciós administratiu</w:t>
      </w:r>
      <w:r w:rsidR="00615841" w:rsidRPr="004A3B56">
        <w:rPr>
          <w:rFonts w:cs="Noto Sans"/>
          <w:szCs w:val="24"/>
        </w:rPr>
        <w:t xml:space="preserve"> davant</w:t>
      </w:r>
      <w:r w:rsidRPr="004A3B56">
        <w:rPr>
          <w:rFonts w:cs="Noto Sans"/>
          <w:szCs w:val="24"/>
        </w:rPr>
        <w:t xml:space="preserve"> </w:t>
      </w:r>
      <w:r w:rsidR="00602EC1" w:rsidRPr="004A3B56">
        <w:rPr>
          <w:rFonts w:cs="Noto Sans"/>
          <w:szCs w:val="24"/>
        </w:rPr>
        <w:t>la Sala Contenciosa Administrativa del Tribunal Superior de Justícia de les Illes Balears</w:t>
      </w:r>
      <w:r w:rsidRPr="004A3B56">
        <w:rPr>
          <w:rFonts w:cs="Noto Sans"/>
          <w:szCs w:val="24"/>
        </w:rPr>
        <w:t xml:space="preserve"> en el termini de dos m</w:t>
      </w:r>
      <w:r w:rsidR="00570A54" w:rsidRPr="004A3B56">
        <w:rPr>
          <w:rFonts w:cs="Noto Sans"/>
          <w:szCs w:val="24"/>
        </w:rPr>
        <w:t>esos comptadors des de l’endemà</w:t>
      </w:r>
      <w:r w:rsidR="00D903D4" w:rsidRPr="004A3B56">
        <w:rPr>
          <w:rFonts w:cs="Noto Sans"/>
          <w:szCs w:val="24"/>
        </w:rPr>
        <w:t xml:space="preserve"> de</w:t>
      </w:r>
      <w:r w:rsidRPr="004A3B56">
        <w:rPr>
          <w:rFonts w:cs="Noto Sans"/>
          <w:szCs w:val="24"/>
        </w:rPr>
        <w:t xml:space="preserve"> la notificació d’aquesta Resolució, d’acord amb l’article 46 de la Llei 29/1998, de 13 de juliol, reguladora de la jurisdicció contenciosa administrativa.</w:t>
      </w:r>
    </w:p>
    <w:p w:rsidR="00CB6BC3" w:rsidRPr="004A3B56" w:rsidRDefault="00CB6BC3" w:rsidP="00597238">
      <w:pPr>
        <w:rPr>
          <w:rFonts w:cs="Noto Sans"/>
          <w:szCs w:val="24"/>
        </w:rPr>
      </w:pPr>
    </w:p>
    <w:p w:rsidR="00CB6BC3" w:rsidRPr="004A3B56" w:rsidRDefault="00CB6BC3" w:rsidP="00597238">
      <w:pPr>
        <w:tabs>
          <w:tab w:val="left" w:pos="426"/>
        </w:tabs>
        <w:rPr>
          <w:rFonts w:cs="Noto Sans"/>
          <w:b/>
          <w:szCs w:val="24"/>
        </w:rPr>
      </w:pPr>
      <w:r w:rsidRPr="004A3B56">
        <w:rPr>
          <w:rFonts w:cs="Noto Sans"/>
          <w:b/>
          <w:szCs w:val="24"/>
        </w:rPr>
        <w:t xml:space="preserve">D) Contra l’exclusió si l’acte no exhaureix la via administrativa (tant per a contractes administratius com per a contractes privats) </w:t>
      </w:r>
    </w:p>
    <w:p w:rsidR="00CB6BC3" w:rsidRPr="004A3B56" w:rsidRDefault="00CB6BC3" w:rsidP="00597238">
      <w:pPr>
        <w:rPr>
          <w:rFonts w:cs="Noto Sans"/>
          <w:szCs w:val="24"/>
        </w:rPr>
      </w:pPr>
    </w:p>
    <w:p w:rsidR="00CB6BC3" w:rsidRPr="004A3B56" w:rsidRDefault="00CB6BC3" w:rsidP="00597238">
      <w:pPr>
        <w:pStyle w:val="Default"/>
        <w:rPr>
          <w:rFonts w:ascii="Noto Sans" w:hAnsi="Noto Sans" w:cs="Noto Sans"/>
          <w:iCs/>
          <w:sz w:val="22"/>
          <w:lang w:val="ca-ES"/>
        </w:rPr>
      </w:pPr>
      <w:r w:rsidRPr="004A3B56">
        <w:rPr>
          <w:rFonts w:ascii="Noto Sans" w:hAnsi="Noto Sans" w:cs="Noto Sans"/>
          <w:sz w:val="22"/>
          <w:lang w:val="ca-ES"/>
        </w:rPr>
        <w:t>Contra aquest</w:t>
      </w:r>
      <w:r w:rsidR="00E6673E" w:rsidRPr="004A3B56">
        <w:rPr>
          <w:rFonts w:ascii="Noto Sans" w:hAnsi="Noto Sans" w:cs="Noto Sans"/>
          <w:sz w:val="22"/>
          <w:lang w:val="ca-ES"/>
        </w:rPr>
        <w:t>a</w:t>
      </w:r>
      <w:r w:rsidRPr="004A3B56">
        <w:rPr>
          <w:rFonts w:ascii="Noto Sans" w:hAnsi="Noto Sans" w:cs="Noto Sans"/>
          <w:sz w:val="22"/>
          <w:lang w:val="ca-ES"/>
        </w:rPr>
        <w:t xml:space="preserve"> Resolució</w:t>
      </w:r>
      <w:r w:rsidRPr="004A3B56">
        <w:rPr>
          <w:rStyle w:val="Refdenotaalpie"/>
          <w:rFonts w:ascii="Noto Sans" w:hAnsi="Noto Sans" w:cs="Noto Sans"/>
          <w:sz w:val="22"/>
          <w:lang w:val="ca-ES"/>
        </w:rPr>
        <w:footnoteReference w:id="16"/>
      </w:r>
      <w:r w:rsidRPr="004A3B56">
        <w:rPr>
          <w:rFonts w:ascii="Noto Sans" w:hAnsi="Noto Sans" w:cs="Noto Sans"/>
          <w:sz w:val="22"/>
          <w:lang w:val="ca-ES"/>
        </w:rPr>
        <w:t>, que no exhaureix la via administrativa, es pot interposar un recurs d’alçada davant la mesa de contractació</w:t>
      </w:r>
      <w:r w:rsidRPr="004A3B56">
        <w:rPr>
          <w:rStyle w:val="Refdenotaalpie"/>
          <w:rFonts w:ascii="Noto Sans" w:hAnsi="Noto Sans" w:cs="Noto Sans"/>
          <w:sz w:val="22"/>
          <w:lang w:val="ca-ES"/>
        </w:rPr>
        <w:footnoteReference w:id="17"/>
      </w:r>
      <w:r w:rsidRPr="004A3B56">
        <w:rPr>
          <w:rFonts w:ascii="Noto Sans" w:hAnsi="Noto Sans" w:cs="Noto Sans"/>
          <w:sz w:val="22"/>
          <w:lang w:val="ca-ES"/>
        </w:rPr>
        <w:t xml:space="preserve"> o davant </w:t>
      </w:r>
      <w:r w:rsidRPr="004A3B56">
        <w:rPr>
          <w:rFonts w:ascii="Noto Sans" w:hAnsi="Noto Sans" w:cs="Noto Sans"/>
          <w:sz w:val="22"/>
          <w:lang w:val="ca-ES"/>
        </w:rPr>
        <w:sym w:font="Symbol" w:char="F05B"/>
      </w:r>
      <w:r w:rsidRPr="004A3B56">
        <w:rPr>
          <w:rFonts w:ascii="Noto Sans" w:hAnsi="Noto Sans" w:cs="Noto Sans"/>
          <w:i/>
          <w:sz w:val="22"/>
          <w:lang w:val="ca-ES"/>
        </w:rPr>
        <w:t>l’òrgan de contractació</w:t>
      </w:r>
      <w:r w:rsidRPr="004A3B56">
        <w:rPr>
          <w:rFonts w:ascii="Noto Sans" w:hAnsi="Noto Sans" w:cs="Noto Sans"/>
          <w:sz w:val="22"/>
          <w:lang w:val="ca-ES"/>
        </w:rPr>
        <w:sym w:font="Symbol" w:char="F05D"/>
      </w:r>
      <w:r w:rsidRPr="004A3B56">
        <w:rPr>
          <w:rFonts w:ascii="Noto Sans" w:hAnsi="Noto Sans" w:cs="Noto Sans"/>
          <w:sz w:val="22"/>
          <w:lang w:val="ca-ES"/>
        </w:rPr>
        <w:t xml:space="preserve"> en el termini d’un mes comptador des de l’endemà d’haver rebut la notificació o d’haver </w:t>
      </w:r>
      <w:proofErr w:type="spellStart"/>
      <w:r w:rsidRPr="004A3B56">
        <w:rPr>
          <w:rFonts w:ascii="Noto Sans" w:hAnsi="Noto Sans" w:cs="Noto Sans"/>
          <w:sz w:val="22"/>
          <w:lang w:val="ca-ES"/>
        </w:rPr>
        <w:t>tengut</w:t>
      </w:r>
      <w:proofErr w:type="spellEnd"/>
      <w:r w:rsidRPr="004A3B56">
        <w:rPr>
          <w:rFonts w:ascii="Noto Sans" w:hAnsi="Noto Sans" w:cs="Noto Sans"/>
          <w:sz w:val="22"/>
          <w:lang w:val="ca-ES"/>
        </w:rPr>
        <w:t xml:space="preserve"> coneixement de la possible infracció, d’acord amb l’article 58 de la Llei 3/2003, de 26 de març, de règim jurídic de l’Administració de la Comunitat Autònoma de les Illes Balears, en concordança amb l’article 121 de la Llei 39/2015, d’1 d’octubre, </w:t>
      </w:r>
      <w:r w:rsidRPr="004A3B56">
        <w:rPr>
          <w:rFonts w:ascii="Noto Sans" w:hAnsi="Noto Sans" w:cs="Noto Sans"/>
          <w:iCs/>
          <w:sz w:val="22"/>
          <w:lang w:val="ca-ES"/>
        </w:rPr>
        <w:t>del procediment administratiu comú de les administracions públiques.</w:t>
      </w:r>
    </w:p>
    <w:p w:rsidR="00CB6BC3" w:rsidRPr="004A3B56" w:rsidRDefault="00CB6BC3" w:rsidP="00597238">
      <w:pPr>
        <w:pStyle w:val="Default"/>
        <w:rPr>
          <w:rFonts w:ascii="Noto Sans" w:hAnsi="Noto Sans" w:cs="Noto Sans"/>
          <w:sz w:val="22"/>
          <w:lang w:val="ca-ES"/>
        </w:rPr>
      </w:pPr>
    </w:p>
    <w:p w:rsidR="00CB6BC3" w:rsidRPr="004A3B56" w:rsidRDefault="00CB6BC3" w:rsidP="00597238">
      <w:pPr>
        <w:tabs>
          <w:tab w:val="left" w:pos="426"/>
        </w:tabs>
        <w:rPr>
          <w:rFonts w:cs="Noto Sans"/>
          <w:szCs w:val="24"/>
        </w:rPr>
      </w:pPr>
      <w:r w:rsidRPr="004A3B56">
        <w:rPr>
          <w:rFonts w:cs="Noto Sans"/>
          <w:b/>
          <w:szCs w:val="24"/>
        </w:rPr>
        <w:t>E) Contra la modificació de contractes administratius</w:t>
      </w:r>
      <w:r w:rsidRPr="004A3B56">
        <w:rPr>
          <w:rFonts w:cs="Noto Sans"/>
          <w:b/>
          <w:smallCaps/>
          <w:szCs w:val="24"/>
        </w:rPr>
        <w:t xml:space="preserve"> </w:t>
      </w:r>
      <w:r w:rsidRPr="004A3B56">
        <w:rPr>
          <w:rFonts w:cs="Noto Sans"/>
          <w:b/>
          <w:szCs w:val="24"/>
        </w:rPr>
        <w:t>si l’acte exhaureix la via administrativa</w:t>
      </w:r>
    </w:p>
    <w:p w:rsidR="00CB6BC3" w:rsidRPr="004A3B56" w:rsidRDefault="00CB6BC3" w:rsidP="00597238">
      <w:pPr>
        <w:rPr>
          <w:rFonts w:cs="Noto Sans"/>
          <w:szCs w:val="24"/>
        </w:rPr>
      </w:pPr>
    </w:p>
    <w:p w:rsidR="00CB6BC3" w:rsidRPr="004A3B56" w:rsidRDefault="00CB6BC3" w:rsidP="00597238">
      <w:pPr>
        <w:rPr>
          <w:rFonts w:cs="Noto Sans"/>
          <w:szCs w:val="24"/>
        </w:rPr>
      </w:pPr>
      <w:r w:rsidRPr="004A3B56">
        <w:rPr>
          <w:rFonts w:cs="Noto Sans"/>
          <w:szCs w:val="24"/>
        </w:rPr>
        <w:t>Contra aquesta Resolució</w:t>
      </w:r>
      <w:r w:rsidRPr="004A3B56">
        <w:rPr>
          <w:rStyle w:val="Refdenotaalpie"/>
          <w:rFonts w:cs="Noto Sans"/>
          <w:szCs w:val="24"/>
        </w:rPr>
        <w:footnoteReference w:id="18"/>
      </w:r>
      <w:r w:rsidRPr="004A3B56">
        <w:rPr>
          <w:rFonts w:cs="Noto Sans"/>
          <w:szCs w:val="24"/>
        </w:rPr>
        <w:t xml:space="preserve">, que exhaureix la via administrativa, es pot interposar el recurs especial en matèria de contractació a què es refereix l’article 66 de la Llei 3/2003, de 26 de març, de règim jurídic de l’Administració de la Comunitat Autònoma de les Illes Balears, davant </w:t>
      </w:r>
      <w:r w:rsidRPr="004A3B56">
        <w:rPr>
          <w:rFonts w:cs="Noto Sans"/>
          <w:szCs w:val="24"/>
        </w:rPr>
        <w:sym w:font="Symbol" w:char="F05B"/>
      </w:r>
      <w:r w:rsidRPr="004A3B56">
        <w:rPr>
          <w:rFonts w:cs="Noto Sans"/>
          <w:i/>
          <w:szCs w:val="24"/>
        </w:rPr>
        <w:t>l’òrgan de contractació</w:t>
      </w:r>
      <w:r w:rsidRPr="004A3B56">
        <w:rPr>
          <w:rFonts w:cs="Noto Sans"/>
          <w:szCs w:val="24"/>
        </w:rPr>
        <w:sym w:font="Symbol" w:char="F05D"/>
      </w:r>
      <w:r w:rsidRPr="004A3B56">
        <w:rPr>
          <w:rFonts w:cs="Noto Sans"/>
          <w:szCs w:val="24"/>
        </w:rPr>
        <w:t xml:space="preserve"> o davant la Junta Consultiva de Contractació Administrativa de la Comunitat Autònoma de les Illes Balears, en el termini d’un mes comptador des de l’endemà </w:t>
      </w:r>
      <w:r w:rsidR="00D903D4" w:rsidRPr="004A3B56">
        <w:rPr>
          <w:rFonts w:cs="Noto Sans"/>
        </w:rPr>
        <w:t xml:space="preserve">de </w:t>
      </w:r>
      <w:r w:rsidRPr="004A3B56">
        <w:rPr>
          <w:rFonts w:cs="Noto Sans"/>
        </w:rPr>
        <w:t xml:space="preserve">la notificació o </w:t>
      </w:r>
      <w:r w:rsidR="00D903D4" w:rsidRPr="004A3B56">
        <w:rPr>
          <w:rFonts w:cs="Noto Sans"/>
        </w:rPr>
        <w:t>de la publicació</w:t>
      </w:r>
      <w:r w:rsidRPr="004A3B56">
        <w:rPr>
          <w:rFonts w:cs="Noto Sans"/>
        </w:rPr>
        <w:t xml:space="preserve"> en el perfil de contractant</w:t>
      </w:r>
      <w:r w:rsidRPr="004A3B56">
        <w:rPr>
          <w:rFonts w:cs="Noto Sans"/>
          <w:szCs w:val="24"/>
        </w:rPr>
        <w:t xml:space="preserve">. </w:t>
      </w:r>
    </w:p>
    <w:p w:rsidR="00CB6BC3" w:rsidRPr="004A3B56" w:rsidRDefault="00CB6BC3" w:rsidP="00597238">
      <w:pPr>
        <w:rPr>
          <w:rFonts w:cs="Noto Sans"/>
          <w:szCs w:val="24"/>
        </w:rPr>
      </w:pPr>
    </w:p>
    <w:p w:rsidR="00CB6BC3" w:rsidRPr="004A3B56" w:rsidRDefault="00CB6BC3" w:rsidP="00597238">
      <w:pPr>
        <w:rPr>
          <w:rFonts w:cs="Noto Sans"/>
          <w:szCs w:val="24"/>
        </w:rPr>
      </w:pPr>
      <w:r w:rsidRPr="004A3B56">
        <w:rPr>
          <w:rFonts w:cs="Noto Sans"/>
          <w:szCs w:val="24"/>
        </w:rPr>
        <w:t xml:space="preserve">En cas que no s’opti per aquesta via, es pot interposar directament un recurs contenciós administratiu davant </w:t>
      </w:r>
      <w:r w:rsidR="00602EC1" w:rsidRPr="004A3B56">
        <w:rPr>
          <w:rFonts w:cs="Noto Sans"/>
          <w:szCs w:val="24"/>
        </w:rPr>
        <w:t>la Sala Contenciosa Administrativa del Tribunal Superior de Justícia de les Illes Balears</w:t>
      </w:r>
      <w:r w:rsidRPr="004A3B56">
        <w:rPr>
          <w:rFonts w:cs="Noto Sans"/>
          <w:szCs w:val="24"/>
        </w:rPr>
        <w:t xml:space="preserve"> en el termini de dos m</w:t>
      </w:r>
      <w:r w:rsidR="00570A54" w:rsidRPr="004A3B56">
        <w:rPr>
          <w:rFonts w:cs="Noto Sans"/>
          <w:szCs w:val="24"/>
        </w:rPr>
        <w:t>esos comptadors des de l’endemà</w:t>
      </w:r>
      <w:r w:rsidR="00D903D4" w:rsidRPr="004A3B56">
        <w:rPr>
          <w:rFonts w:cs="Noto Sans"/>
          <w:szCs w:val="24"/>
        </w:rPr>
        <w:t xml:space="preserve"> de</w:t>
      </w:r>
      <w:r w:rsidRPr="004A3B56">
        <w:rPr>
          <w:rFonts w:cs="Noto Sans"/>
          <w:szCs w:val="24"/>
        </w:rPr>
        <w:t xml:space="preserve"> la notificació d’aquesta Resolució </w:t>
      </w:r>
      <w:r w:rsidRPr="004A3B56">
        <w:rPr>
          <w:rFonts w:cs="Noto Sans"/>
        </w:rPr>
        <w:t xml:space="preserve">o </w:t>
      </w:r>
      <w:r w:rsidR="00D903D4" w:rsidRPr="004A3B56">
        <w:rPr>
          <w:rFonts w:cs="Noto Sans"/>
        </w:rPr>
        <w:t>de la publicació</w:t>
      </w:r>
      <w:r w:rsidRPr="004A3B56">
        <w:rPr>
          <w:rFonts w:cs="Noto Sans"/>
        </w:rPr>
        <w:t xml:space="preserve"> en el perfil de contractant</w:t>
      </w:r>
      <w:r w:rsidRPr="004A3B56">
        <w:rPr>
          <w:rFonts w:cs="Noto Sans"/>
          <w:szCs w:val="24"/>
        </w:rPr>
        <w:t>, d’acord amb l’article 46 de la Llei 29/1998, de 13 de juliol, reguladora de la jurisdicció contenciosa administrativa.</w:t>
      </w:r>
    </w:p>
    <w:p w:rsidR="00CB6BC3" w:rsidRPr="004A3B56" w:rsidRDefault="00CB6BC3" w:rsidP="00597238">
      <w:pPr>
        <w:rPr>
          <w:rFonts w:cs="Noto Sans"/>
          <w:szCs w:val="24"/>
        </w:rPr>
      </w:pPr>
    </w:p>
    <w:p w:rsidR="00CB6BC3" w:rsidRPr="004A3B56" w:rsidRDefault="00CB6BC3" w:rsidP="00597238">
      <w:pPr>
        <w:tabs>
          <w:tab w:val="left" w:pos="426"/>
        </w:tabs>
        <w:rPr>
          <w:rFonts w:cs="Noto Sans"/>
          <w:b/>
          <w:szCs w:val="24"/>
        </w:rPr>
      </w:pPr>
      <w:r w:rsidRPr="004A3B56">
        <w:rPr>
          <w:rFonts w:cs="Noto Sans"/>
          <w:b/>
          <w:szCs w:val="24"/>
        </w:rPr>
        <w:t>F) Contra la modificació de contractes administratius</w:t>
      </w:r>
      <w:r w:rsidRPr="004A3B56">
        <w:rPr>
          <w:rFonts w:cs="Noto Sans"/>
          <w:b/>
          <w:smallCaps/>
          <w:szCs w:val="24"/>
        </w:rPr>
        <w:t xml:space="preserve"> </w:t>
      </w:r>
      <w:r w:rsidRPr="004A3B56">
        <w:rPr>
          <w:rFonts w:cs="Noto Sans"/>
          <w:b/>
          <w:szCs w:val="24"/>
        </w:rPr>
        <w:t>si l’acte no exhaureix la via administrativa</w:t>
      </w:r>
    </w:p>
    <w:p w:rsidR="00CB6BC3" w:rsidRPr="004A3B56" w:rsidRDefault="00CB6BC3" w:rsidP="00597238">
      <w:pPr>
        <w:rPr>
          <w:rFonts w:cs="Noto Sans"/>
          <w:szCs w:val="24"/>
        </w:rPr>
      </w:pPr>
    </w:p>
    <w:p w:rsidR="00CB6BC3" w:rsidRPr="004A3B56" w:rsidRDefault="00CB6BC3" w:rsidP="00597238">
      <w:pPr>
        <w:pStyle w:val="Default"/>
        <w:rPr>
          <w:rFonts w:ascii="Noto Sans" w:hAnsi="Noto Sans" w:cs="Noto Sans"/>
          <w:sz w:val="22"/>
          <w:lang w:val="ca-ES"/>
        </w:rPr>
      </w:pPr>
      <w:r w:rsidRPr="004A3B56">
        <w:rPr>
          <w:rFonts w:ascii="Noto Sans" w:hAnsi="Noto Sans" w:cs="Noto Sans"/>
          <w:sz w:val="22"/>
          <w:lang w:val="ca-ES"/>
        </w:rPr>
        <w:lastRenderedPageBreak/>
        <w:t>Contra aquesta Resolució</w:t>
      </w:r>
      <w:r w:rsidRPr="004A3B56">
        <w:rPr>
          <w:rStyle w:val="Refdenotaalpie"/>
          <w:rFonts w:ascii="Noto Sans" w:hAnsi="Noto Sans" w:cs="Noto Sans"/>
          <w:sz w:val="22"/>
          <w:lang w:val="ca-ES"/>
        </w:rPr>
        <w:footnoteReference w:id="19"/>
      </w:r>
      <w:r w:rsidRPr="004A3B56">
        <w:rPr>
          <w:rFonts w:ascii="Noto Sans" w:hAnsi="Noto Sans" w:cs="Noto Sans"/>
          <w:sz w:val="22"/>
          <w:lang w:val="ca-ES"/>
        </w:rPr>
        <w:t xml:space="preserve">, que no exhaureix la via administrativa, es pot interposar un recurs d’alçada davant </w:t>
      </w:r>
      <w:r w:rsidRPr="004A3B56">
        <w:rPr>
          <w:rFonts w:ascii="Noto Sans" w:hAnsi="Noto Sans" w:cs="Noto Sans"/>
          <w:sz w:val="22"/>
          <w:lang w:val="ca-ES"/>
        </w:rPr>
        <w:sym w:font="Symbol" w:char="F05B"/>
      </w:r>
      <w:r w:rsidRPr="004A3B56">
        <w:rPr>
          <w:rFonts w:ascii="Noto Sans" w:hAnsi="Noto Sans" w:cs="Noto Sans"/>
          <w:i/>
          <w:sz w:val="22"/>
          <w:lang w:val="ca-ES"/>
        </w:rPr>
        <w:t>l’òrgan de contractació</w:t>
      </w:r>
      <w:r w:rsidRPr="004A3B56">
        <w:rPr>
          <w:rFonts w:ascii="Noto Sans" w:hAnsi="Noto Sans" w:cs="Noto Sans"/>
          <w:sz w:val="22"/>
          <w:lang w:val="ca-ES"/>
        </w:rPr>
        <w:sym w:font="Symbol" w:char="F05D"/>
      </w:r>
      <w:r w:rsidRPr="004A3B56">
        <w:rPr>
          <w:rFonts w:ascii="Noto Sans" w:hAnsi="Noto Sans" w:cs="Noto Sans"/>
          <w:sz w:val="22"/>
          <w:lang w:val="ca-ES"/>
        </w:rPr>
        <w:t xml:space="preserve"> o davant </w:t>
      </w:r>
      <w:r w:rsidRPr="004A3B56">
        <w:rPr>
          <w:rFonts w:ascii="Noto Sans" w:hAnsi="Noto Sans" w:cs="Noto Sans"/>
          <w:sz w:val="22"/>
          <w:lang w:val="ca-ES"/>
        </w:rPr>
        <w:sym w:font="Symbol" w:char="F05B"/>
      </w:r>
      <w:r w:rsidRPr="004A3B56">
        <w:rPr>
          <w:rFonts w:ascii="Noto Sans" w:hAnsi="Noto Sans" w:cs="Noto Sans"/>
          <w:i/>
          <w:sz w:val="22"/>
          <w:lang w:val="ca-ES"/>
        </w:rPr>
        <w:t xml:space="preserve">el titular de la conselleria a la qual estigui adscrit </w:t>
      </w:r>
      <w:proofErr w:type="spellStart"/>
      <w:r w:rsidRPr="004A3B56">
        <w:rPr>
          <w:rFonts w:ascii="Noto Sans" w:hAnsi="Noto Sans" w:cs="Noto Sans"/>
          <w:i/>
          <w:sz w:val="22"/>
          <w:lang w:val="ca-ES"/>
        </w:rPr>
        <w:t>l’ens</w:t>
      </w:r>
      <w:proofErr w:type="spellEnd"/>
      <w:r w:rsidRPr="004A3B56">
        <w:rPr>
          <w:rFonts w:ascii="Noto Sans" w:hAnsi="Noto Sans" w:cs="Noto Sans"/>
          <w:sz w:val="22"/>
          <w:lang w:val="ca-ES"/>
        </w:rPr>
        <w:sym w:font="Symbol" w:char="F05D"/>
      </w:r>
      <w:r w:rsidRPr="004A3B56">
        <w:rPr>
          <w:rFonts w:ascii="Noto Sans" w:hAnsi="Noto Sans" w:cs="Noto Sans"/>
          <w:sz w:val="22"/>
          <w:lang w:val="ca-ES"/>
        </w:rPr>
        <w:t xml:space="preserve">, en el termini d’un mes comptador des de l’endemà </w:t>
      </w:r>
      <w:r w:rsidR="00D903D4" w:rsidRPr="004A3B56">
        <w:rPr>
          <w:rFonts w:ascii="Noto Sans" w:hAnsi="Noto Sans" w:cs="Noto Sans"/>
          <w:sz w:val="22"/>
        </w:rPr>
        <w:t>de</w:t>
      </w:r>
      <w:r w:rsidRPr="004A3B56">
        <w:rPr>
          <w:rFonts w:ascii="Noto Sans" w:hAnsi="Noto Sans" w:cs="Noto Sans"/>
          <w:sz w:val="22"/>
        </w:rPr>
        <w:t xml:space="preserve"> la </w:t>
      </w:r>
      <w:r w:rsidRPr="004A3B56">
        <w:rPr>
          <w:rFonts w:ascii="Noto Sans" w:hAnsi="Noto Sans" w:cs="Noto Sans"/>
          <w:sz w:val="22"/>
          <w:lang w:val="ca-ES"/>
        </w:rPr>
        <w:t>notificació</w:t>
      </w:r>
      <w:r w:rsidRPr="004A3B56">
        <w:rPr>
          <w:rFonts w:ascii="Noto Sans" w:hAnsi="Noto Sans" w:cs="Noto Sans"/>
          <w:sz w:val="22"/>
        </w:rPr>
        <w:t xml:space="preserve"> o </w:t>
      </w:r>
      <w:r w:rsidR="00D903D4" w:rsidRPr="004A3B56">
        <w:rPr>
          <w:rFonts w:ascii="Noto Sans" w:hAnsi="Noto Sans" w:cs="Noto Sans"/>
          <w:sz w:val="22"/>
          <w:lang w:val="ca-ES"/>
        </w:rPr>
        <w:t>de la publicació</w:t>
      </w:r>
      <w:r w:rsidRPr="004A3B56">
        <w:rPr>
          <w:rFonts w:ascii="Noto Sans" w:hAnsi="Noto Sans" w:cs="Noto Sans"/>
          <w:sz w:val="22"/>
          <w:lang w:val="ca-ES"/>
        </w:rPr>
        <w:t xml:space="preserve"> en el perfil de contractant, d’acord amb l’article 58.4 de la Llei 3/2003, de 26 de març, de règim jurídic de l’Administració de la Comunitat Autònoma de les Illes Balears</w:t>
      </w:r>
      <w:r w:rsidRPr="004A3B56">
        <w:rPr>
          <w:rStyle w:val="Refdenotaalpie"/>
          <w:rFonts w:ascii="Noto Sans" w:hAnsi="Noto Sans" w:cs="Noto Sans"/>
          <w:sz w:val="22"/>
          <w:lang w:val="ca-ES"/>
        </w:rPr>
        <w:footnoteReference w:id="20"/>
      </w:r>
      <w:r w:rsidR="00DD3AC3" w:rsidRPr="004A3B56">
        <w:rPr>
          <w:rFonts w:ascii="Noto Sans" w:hAnsi="Noto Sans" w:cs="Noto Sans"/>
          <w:sz w:val="22"/>
          <w:lang w:val="ca-ES"/>
        </w:rPr>
        <w:t>,</w:t>
      </w:r>
      <w:r w:rsidRPr="004A3B56">
        <w:rPr>
          <w:rFonts w:ascii="Noto Sans" w:hAnsi="Noto Sans" w:cs="Noto Sans"/>
          <w:sz w:val="22"/>
          <w:lang w:val="ca-ES"/>
        </w:rPr>
        <w:t xml:space="preserve"> en concordança amb l’article 121 de la Llei 39/2015, d’1 d’octubre, </w:t>
      </w:r>
      <w:r w:rsidRPr="004A3B56">
        <w:rPr>
          <w:rFonts w:ascii="Noto Sans" w:hAnsi="Noto Sans" w:cs="Noto Sans"/>
          <w:iCs/>
          <w:sz w:val="22"/>
          <w:lang w:val="ca-ES"/>
        </w:rPr>
        <w:t>del procediment administratiu comú de les administracions públiques.</w:t>
      </w:r>
    </w:p>
    <w:p w:rsidR="00CB6BC3" w:rsidRPr="004A3B56" w:rsidRDefault="00CB6BC3" w:rsidP="00597238">
      <w:pPr>
        <w:rPr>
          <w:rFonts w:cs="Noto Sans"/>
          <w:szCs w:val="24"/>
        </w:rPr>
      </w:pPr>
    </w:p>
    <w:p w:rsidR="00CB6BC3" w:rsidRPr="004A3B56" w:rsidRDefault="00CB6BC3" w:rsidP="00597238">
      <w:pPr>
        <w:tabs>
          <w:tab w:val="left" w:pos="426"/>
        </w:tabs>
        <w:rPr>
          <w:rFonts w:cs="Noto Sans"/>
          <w:szCs w:val="24"/>
        </w:rPr>
      </w:pPr>
      <w:r w:rsidRPr="004A3B56">
        <w:rPr>
          <w:rFonts w:cs="Noto Sans"/>
          <w:b/>
          <w:szCs w:val="24"/>
        </w:rPr>
        <w:t>G) Contra actes o actuacions relatius als efectes i l’extinció de contractes administratius</w:t>
      </w:r>
      <w:r w:rsidRPr="004A3B56">
        <w:rPr>
          <w:rFonts w:cs="Noto Sans"/>
          <w:b/>
          <w:smallCaps/>
          <w:szCs w:val="24"/>
        </w:rPr>
        <w:t xml:space="preserve"> </w:t>
      </w:r>
      <w:r w:rsidRPr="004A3B56">
        <w:rPr>
          <w:rFonts w:cs="Noto Sans"/>
          <w:b/>
          <w:szCs w:val="24"/>
        </w:rPr>
        <w:t>si l’acte exhaureix la via administrativa</w:t>
      </w:r>
    </w:p>
    <w:p w:rsidR="00CB6BC3" w:rsidRPr="004A3B56" w:rsidRDefault="00CB6BC3" w:rsidP="00597238">
      <w:pPr>
        <w:rPr>
          <w:rFonts w:cs="Noto Sans"/>
          <w:szCs w:val="24"/>
        </w:rPr>
      </w:pPr>
    </w:p>
    <w:p w:rsidR="00CB6BC3" w:rsidRPr="004A3B56" w:rsidRDefault="00CB6BC3" w:rsidP="00597238">
      <w:pPr>
        <w:rPr>
          <w:rFonts w:cs="Noto Sans"/>
          <w:szCs w:val="24"/>
        </w:rPr>
      </w:pPr>
      <w:r w:rsidRPr="004A3B56">
        <w:rPr>
          <w:rFonts w:cs="Noto Sans"/>
          <w:szCs w:val="24"/>
        </w:rPr>
        <w:t>Contra aquesta Resolució</w:t>
      </w:r>
      <w:r w:rsidRPr="004A3B56">
        <w:rPr>
          <w:rStyle w:val="Refdenotaalpie"/>
          <w:rFonts w:cs="Noto Sans"/>
          <w:szCs w:val="24"/>
        </w:rPr>
        <w:footnoteReference w:id="21"/>
      </w:r>
      <w:r w:rsidRPr="004A3B56">
        <w:rPr>
          <w:rFonts w:cs="Noto Sans"/>
          <w:szCs w:val="24"/>
        </w:rPr>
        <w:t xml:space="preserve">, que exhaureix la via administrativa, es pot interposar el recurs especial en matèria de contractació a què es refereix l’article 66 de la Llei 3/2003, de 26 de març, de règim jurídic de l’Administració de la Comunitat Autònoma de les Illes Balears, davant </w:t>
      </w:r>
      <w:r w:rsidRPr="004A3B56">
        <w:rPr>
          <w:rFonts w:cs="Noto Sans"/>
          <w:szCs w:val="24"/>
        </w:rPr>
        <w:sym w:font="Symbol" w:char="F05B"/>
      </w:r>
      <w:r w:rsidRPr="004A3B56">
        <w:rPr>
          <w:rFonts w:cs="Noto Sans"/>
          <w:i/>
          <w:szCs w:val="24"/>
        </w:rPr>
        <w:t>l’òrgan de contractació</w:t>
      </w:r>
      <w:r w:rsidRPr="004A3B56">
        <w:rPr>
          <w:rFonts w:cs="Noto Sans"/>
          <w:szCs w:val="24"/>
        </w:rPr>
        <w:sym w:font="Symbol" w:char="F05D"/>
      </w:r>
      <w:r w:rsidRPr="004A3B56">
        <w:rPr>
          <w:rFonts w:cs="Noto Sans"/>
          <w:szCs w:val="24"/>
        </w:rPr>
        <w:t xml:space="preserve"> o davant la Junta Consultiva de Contractació Administrativa de la Comunitat Autònoma de les Illes Balears, en el termini d’un mes comptador des de l’endemà </w:t>
      </w:r>
      <w:r w:rsidR="00D903D4" w:rsidRPr="004A3B56">
        <w:rPr>
          <w:rFonts w:cs="Noto Sans"/>
          <w:szCs w:val="24"/>
        </w:rPr>
        <w:t>de</w:t>
      </w:r>
      <w:r w:rsidRPr="004A3B56">
        <w:rPr>
          <w:rFonts w:cs="Noto Sans"/>
          <w:szCs w:val="24"/>
        </w:rPr>
        <w:t xml:space="preserve"> la notificació.</w:t>
      </w:r>
    </w:p>
    <w:p w:rsidR="00CB6BC3" w:rsidRPr="004A3B56" w:rsidRDefault="00CB6BC3" w:rsidP="00597238">
      <w:pPr>
        <w:rPr>
          <w:rFonts w:cs="Noto Sans"/>
          <w:szCs w:val="24"/>
        </w:rPr>
      </w:pPr>
    </w:p>
    <w:p w:rsidR="00CB6BC3" w:rsidRPr="004A3B56" w:rsidRDefault="00CB6BC3" w:rsidP="00597238">
      <w:pPr>
        <w:rPr>
          <w:rFonts w:cs="Noto Sans"/>
          <w:szCs w:val="24"/>
        </w:rPr>
      </w:pPr>
      <w:r w:rsidRPr="004A3B56">
        <w:rPr>
          <w:rFonts w:cs="Noto Sans"/>
          <w:szCs w:val="24"/>
        </w:rPr>
        <w:t>En cas que no s’opti per aquesta via,</w:t>
      </w:r>
      <w:r w:rsidR="00570A54" w:rsidRPr="004A3B56">
        <w:rPr>
          <w:rFonts w:cs="Noto Sans"/>
          <w:szCs w:val="24"/>
        </w:rPr>
        <w:t xml:space="preserve"> </w:t>
      </w:r>
      <w:r w:rsidRPr="004A3B56">
        <w:rPr>
          <w:rFonts w:cs="Noto Sans"/>
          <w:szCs w:val="24"/>
        </w:rPr>
        <w:t xml:space="preserve">es pot interposar directament un recurs contenciós administratiu davant </w:t>
      </w:r>
      <w:r w:rsidR="00602EC1" w:rsidRPr="004A3B56">
        <w:rPr>
          <w:rFonts w:cs="Noto Sans"/>
          <w:szCs w:val="24"/>
        </w:rPr>
        <w:t>la Sala Contenciosa Administrativa del Tribunal Superior de Justícia de les Illes Balears</w:t>
      </w:r>
      <w:r w:rsidRPr="004A3B56">
        <w:rPr>
          <w:rFonts w:cs="Noto Sans"/>
          <w:color w:val="C00000"/>
          <w:szCs w:val="24"/>
        </w:rPr>
        <w:t xml:space="preserve"> </w:t>
      </w:r>
      <w:r w:rsidRPr="004A3B56">
        <w:rPr>
          <w:rFonts w:cs="Noto Sans"/>
          <w:szCs w:val="24"/>
        </w:rPr>
        <w:t>en el termini de dos mesos compta</w:t>
      </w:r>
      <w:r w:rsidR="00570A54" w:rsidRPr="004A3B56">
        <w:rPr>
          <w:rFonts w:cs="Noto Sans"/>
          <w:szCs w:val="24"/>
        </w:rPr>
        <w:t>dors des de l’endemà</w:t>
      </w:r>
      <w:r w:rsidR="00ED1830" w:rsidRPr="004A3B56">
        <w:rPr>
          <w:rFonts w:cs="Noto Sans"/>
          <w:szCs w:val="24"/>
        </w:rPr>
        <w:t xml:space="preserve"> de</w:t>
      </w:r>
      <w:r w:rsidRPr="004A3B56">
        <w:rPr>
          <w:rFonts w:cs="Noto Sans"/>
          <w:szCs w:val="24"/>
        </w:rPr>
        <w:t xml:space="preserve"> la notificació d’aquesta Resolució, d’acord amb l’article 46 de la Llei 29/1998, de 13 de juliol, reguladora de la jurisdicció contenciosa administrativa.</w:t>
      </w:r>
    </w:p>
    <w:p w:rsidR="00CB6BC3" w:rsidRPr="004A3B56" w:rsidRDefault="00CB6BC3" w:rsidP="00597238">
      <w:pPr>
        <w:pStyle w:val="Default"/>
        <w:rPr>
          <w:rFonts w:ascii="Noto Sans" w:hAnsi="Noto Sans" w:cs="Noto Sans"/>
          <w:sz w:val="22"/>
          <w:lang w:val="ca-ES"/>
        </w:rPr>
      </w:pPr>
    </w:p>
    <w:p w:rsidR="00CB6BC3" w:rsidRPr="004A3B56" w:rsidRDefault="00CB6BC3" w:rsidP="00597238">
      <w:pPr>
        <w:tabs>
          <w:tab w:val="left" w:pos="426"/>
        </w:tabs>
        <w:rPr>
          <w:rFonts w:cs="Noto Sans"/>
          <w:b/>
          <w:szCs w:val="24"/>
        </w:rPr>
      </w:pPr>
      <w:r w:rsidRPr="004A3B56">
        <w:rPr>
          <w:rFonts w:cs="Noto Sans"/>
          <w:b/>
          <w:szCs w:val="24"/>
        </w:rPr>
        <w:t>H) Contra actes o actuacions relatius als efectes i l’extinció de contractes administratius</w:t>
      </w:r>
      <w:r w:rsidRPr="004A3B56">
        <w:rPr>
          <w:rFonts w:cs="Noto Sans"/>
          <w:b/>
          <w:smallCaps/>
          <w:szCs w:val="24"/>
        </w:rPr>
        <w:t xml:space="preserve"> </w:t>
      </w:r>
      <w:r w:rsidRPr="004A3B56">
        <w:rPr>
          <w:rFonts w:cs="Noto Sans"/>
          <w:b/>
          <w:szCs w:val="24"/>
        </w:rPr>
        <w:t>si l’acte no exhaureix la via administrativa</w:t>
      </w:r>
    </w:p>
    <w:p w:rsidR="00CB6BC3" w:rsidRPr="004A3B56" w:rsidRDefault="00CB6BC3" w:rsidP="00597238">
      <w:pPr>
        <w:pStyle w:val="Default"/>
        <w:rPr>
          <w:rFonts w:ascii="Noto Sans" w:hAnsi="Noto Sans" w:cs="Noto Sans"/>
          <w:sz w:val="22"/>
          <w:lang w:val="ca-ES"/>
        </w:rPr>
      </w:pPr>
    </w:p>
    <w:p w:rsidR="00CB6BC3" w:rsidRPr="004A3B56" w:rsidRDefault="00CB6BC3" w:rsidP="00597238">
      <w:pPr>
        <w:pStyle w:val="Default"/>
        <w:rPr>
          <w:rFonts w:ascii="Noto Sans" w:hAnsi="Noto Sans" w:cs="Noto Sans"/>
          <w:sz w:val="22"/>
          <w:lang w:val="ca-ES"/>
        </w:rPr>
      </w:pPr>
      <w:r w:rsidRPr="004A3B56">
        <w:rPr>
          <w:rFonts w:ascii="Noto Sans" w:hAnsi="Noto Sans" w:cs="Noto Sans"/>
          <w:sz w:val="22"/>
          <w:lang w:val="ca-ES"/>
        </w:rPr>
        <w:t>Contra aquesta Resolució</w:t>
      </w:r>
      <w:r w:rsidRPr="004A3B56">
        <w:rPr>
          <w:rStyle w:val="Refdenotaalpie"/>
          <w:rFonts w:ascii="Noto Sans" w:hAnsi="Noto Sans" w:cs="Noto Sans"/>
          <w:sz w:val="22"/>
          <w:lang w:val="ca-ES"/>
        </w:rPr>
        <w:footnoteReference w:id="22"/>
      </w:r>
      <w:r w:rsidRPr="004A3B56">
        <w:rPr>
          <w:rFonts w:ascii="Noto Sans" w:hAnsi="Noto Sans" w:cs="Noto Sans"/>
          <w:sz w:val="22"/>
          <w:lang w:val="ca-ES"/>
        </w:rPr>
        <w:t xml:space="preserve">, que no exhaureix la via administrativa, es pot interposar un recurs d’alçada davant </w:t>
      </w:r>
      <w:r w:rsidRPr="004A3B56">
        <w:rPr>
          <w:rFonts w:ascii="Noto Sans" w:hAnsi="Noto Sans" w:cs="Noto Sans"/>
          <w:sz w:val="22"/>
          <w:lang w:val="ca-ES"/>
        </w:rPr>
        <w:sym w:font="Symbol" w:char="F05B"/>
      </w:r>
      <w:r w:rsidRPr="004A3B56">
        <w:rPr>
          <w:rFonts w:ascii="Noto Sans" w:hAnsi="Noto Sans" w:cs="Noto Sans"/>
          <w:i/>
          <w:sz w:val="22"/>
          <w:lang w:val="ca-ES"/>
        </w:rPr>
        <w:t>l’òrgan de contractació</w:t>
      </w:r>
      <w:r w:rsidRPr="004A3B56">
        <w:rPr>
          <w:rFonts w:ascii="Noto Sans" w:hAnsi="Noto Sans" w:cs="Noto Sans"/>
          <w:sz w:val="22"/>
          <w:lang w:val="ca-ES"/>
        </w:rPr>
        <w:sym w:font="Symbol" w:char="F05D"/>
      </w:r>
      <w:r w:rsidRPr="004A3B56">
        <w:rPr>
          <w:rFonts w:ascii="Noto Sans" w:hAnsi="Noto Sans" w:cs="Noto Sans"/>
          <w:sz w:val="22"/>
          <w:lang w:val="ca-ES"/>
        </w:rPr>
        <w:t xml:space="preserve"> o davant </w:t>
      </w:r>
      <w:r w:rsidRPr="004A3B56">
        <w:rPr>
          <w:rFonts w:ascii="Noto Sans" w:hAnsi="Noto Sans" w:cs="Noto Sans"/>
          <w:sz w:val="22"/>
          <w:lang w:val="ca-ES"/>
        </w:rPr>
        <w:sym w:font="Symbol" w:char="F05B"/>
      </w:r>
      <w:r w:rsidRPr="004A3B56">
        <w:rPr>
          <w:rFonts w:ascii="Noto Sans" w:hAnsi="Noto Sans" w:cs="Noto Sans"/>
          <w:i/>
          <w:sz w:val="22"/>
          <w:lang w:val="ca-ES"/>
        </w:rPr>
        <w:t xml:space="preserve">el titular de la conselleria a la qual estigui adscrit </w:t>
      </w:r>
      <w:proofErr w:type="spellStart"/>
      <w:r w:rsidRPr="004A3B56">
        <w:rPr>
          <w:rFonts w:ascii="Noto Sans" w:hAnsi="Noto Sans" w:cs="Noto Sans"/>
          <w:i/>
          <w:sz w:val="22"/>
          <w:lang w:val="ca-ES"/>
        </w:rPr>
        <w:t>l’ens</w:t>
      </w:r>
      <w:proofErr w:type="spellEnd"/>
      <w:r w:rsidRPr="004A3B56">
        <w:rPr>
          <w:rFonts w:ascii="Noto Sans" w:hAnsi="Noto Sans" w:cs="Noto Sans"/>
          <w:sz w:val="22"/>
          <w:lang w:val="ca-ES"/>
        </w:rPr>
        <w:sym w:font="Symbol" w:char="F05D"/>
      </w:r>
      <w:r w:rsidRPr="004A3B56">
        <w:rPr>
          <w:rFonts w:ascii="Noto Sans" w:hAnsi="Noto Sans" w:cs="Noto Sans"/>
          <w:sz w:val="22"/>
          <w:lang w:val="ca-ES"/>
        </w:rPr>
        <w:t xml:space="preserve">, en el termini d’un mes comptador des de l’endemà </w:t>
      </w:r>
      <w:r w:rsidR="00214CEE" w:rsidRPr="004A3B56">
        <w:rPr>
          <w:rFonts w:ascii="Noto Sans" w:hAnsi="Noto Sans" w:cs="Noto Sans"/>
          <w:sz w:val="22"/>
          <w:lang w:val="ca-ES"/>
        </w:rPr>
        <w:t>de</w:t>
      </w:r>
      <w:r w:rsidRPr="004A3B56">
        <w:rPr>
          <w:rFonts w:ascii="Noto Sans" w:hAnsi="Noto Sans" w:cs="Noto Sans"/>
          <w:sz w:val="22"/>
          <w:lang w:val="ca-ES"/>
        </w:rPr>
        <w:t xml:space="preserve"> la notificació, d’acord amb l’article 58.4 de la Llei 3/2003, de 26 de març, de règim jurídic de l’Administració de la Comunitat Autònoma de les Illes Balears</w:t>
      </w:r>
      <w:r w:rsidRPr="004A3B56">
        <w:rPr>
          <w:rStyle w:val="Refdenotaalpie"/>
          <w:rFonts w:ascii="Noto Sans" w:hAnsi="Noto Sans" w:cs="Noto Sans"/>
          <w:sz w:val="22"/>
          <w:lang w:val="ca-ES"/>
        </w:rPr>
        <w:footnoteReference w:id="23"/>
      </w:r>
      <w:r w:rsidR="00DD3AC3" w:rsidRPr="004A3B56">
        <w:rPr>
          <w:rFonts w:ascii="Noto Sans" w:hAnsi="Noto Sans" w:cs="Noto Sans"/>
          <w:sz w:val="22"/>
          <w:lang w:val="ca-ES"/>
        </w:rPr>
        <w:t>,</w:t>
      </w:r>
      <w:r w:rsidRPr="004A3B56">
        <w:rPr>
          <w:rFonts w:ascii="Noto Sans" w:hAnsi="Noto Sans" w:cs="Noto Sans"/>
          <w:sz w:val="22"/>
          <w:lang w:val="ca-ES"/>
        </w:rPr>
        <w:t xml:space="preserve"> en concordança amb l’article 121 de la Llei 39/2015, d’1 d’octubre, </w:t>
      </w:r>
      <w:r w:rsidRPr="004A3B56">
        <w:rPr>
          <w:rFonts w:ascii="Noto Sans" w:hAnsi="Noto Sans" w:cs="Noto Sans"/>
          <w:iCs/>
          <w:sz w:val="22"/>
          <w:lang w:val="ca-ES"/>
        </w:rPr>
        <w:t>del procediment administratiu comú de les administracions públiques.</w:t>
      </w:r>
    </w:p>
    <w:p w:rsidR="00CB6BC3" w:rsidRPr="004A3B56" w:rsidRDefault="00CB6BC3" w:rsidP="00597238">
      <w:pPr>
        <w:pStyle w:val="Default"/>
        <w:rPr>
          <w:rFonts w:ascii="Noto Sans" w:hAnsi="Noto Sans" w:cs="Noto Sans"/>
          <w:sz w:val="22"/>
          <w:lang w:val="ca-ES"/>
        </w:rPr>
      </w:pPr>
    </w:p>
    <w:p w:rsidR="00CB6BC3" w:rsidRPr="004A3B56" w:rsidRDefault="00CB6BC3" w:rsidP="00597238">
      <w:pPr>
        <w:tabs>
          <w:tab w:val="left" w:pos="426"/>
        </w:tabs>
        <w:rPr>
          <w:rFonts w:cs="Noto Sans"/>
          <w:b/>
          <w:szCs w:val="24"/>
        </w:rPr>
      </w:pPr>
      <w:r w:rsidRPr="004A3B56">
        <w:rPr>
          <w:rFonts w:cs="Noto Sans"/>
          <w:b/>
          <w:szCs w:val="24"/>
        </w:rPr>
        <w:t>I) Contra actes o actuacions relatius a efectes, modificació i extinció de contractes privats</w:t>
      </w:r>
      <w:r w:rsidRPr="004A3B56">
        <w:rPr>
          <w:rStyle w:val="Refdenotaalpie"/>
          <w:rFonts w:cs="Noto Sans"/>
          <w:b/>
          <w:szCs w:val="24"/>
        </w:rPr>
        <w:footnoteReference w:id="24"/>
      </w:r>
    </w:p>
    <w:p w:rsidR="00CB6BC3" w:rsidRPr="004A3B56" w:rsidRDefault="00CB6BC3" w:rsidP="00597238">
      <w:pPr>
        <w:rPr>
          <w:rFonts w:cs="Noto Sans"/>
          <w:b/>
          <w:szCs w:val="24"/>
        </w:rPr>
      </w:pPr>
    </w:p>
    <w:p w:rsidR="005E2CF5" w:rsidRPr="00597238" w:rsidRDefault="00CB6BC3" w:rsidP="00597238">
      <w:pPr>
        <w:rPr>
          <w:rFonts w:cs="Noto Sans"/>
          <w:szCs w:val="24"/>
        </w:rPr>
      </w:pPr>
      <w:r w:rsidRPr="004A3B56">
        <w:rPr>
          <w:rFonts w:cs="Noto Sans"/>
          <w:szCs w:val="24"/>
        </w:rPr>
        <w:lastRenderedPageBreak/>
        <w:t>L’ordre jurisdiccional civil és el competent per resoldre les controvèrsies derivades d’aquest acte, d’acord amb l’article 27.2</w:t>
      </w:r>
      <w:r w:rsidR="00DD3AC3" w:rsidRPr="004A3B56">
        <w:rPr>
          <w:rFonts w:cs="Noto Sans"/>
          <w:szCs w:val="24"/>
        </w:rPr>
        <w:t>.</w:t>
      </w:r>
      <w:r w:rsidRPr="004A3B56">
        <w:rPr>
          <w:rFonts w:cs="Noto Sans"/>
          <w:i/>
          <w:szCs w:val="24"/>
        </w:rPr>
        <w:t>a</w:t>
      </w:r>
      <w:r w:rsidR="00DD3AC3" w:rsidRPr="004A3B56">
        <w:rPr>
          <w:rFonts w:cs="Noto Sans"/>
          <w:i/>
          <w:szCs w:val="24"/>
        </w:rPr>
        <w:t>)</w:t>
      </w:r>
      <w:r w:rsidRPr="004A3B56">
        <w:rPr>
          <w:rFonts w:cs="Noto Sans"/>
        </w:rPr>
        <w:t xml:space="preserve"> de la Llei 9/2017, de 8 de novembre, de contractes del sector públic, per la qual es transposen a l’ordenament jurídic espanyol les directives del Parlament Europeu i del Consell 2014/23/UE i 2014/24/UE, de 26 de febrer de 2014, sense que es pugui interposar cap tipus de recurs en via administrativa.</w:t>
      </w:r>
    </w:p>
    <w:sectPr w:rsidR="005E2CF5" w:rsidRPr="00597238" w:rsidSect="002F3B55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 w:code="9"/>
      <w:pgMar w:top="851" w:right="851" w:bottom="1701" w:left="2552" w:header="567" w:footer="709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97238" w:rsidRDefault="00597238" w:rsidP="002F3D33">
      <w:r>
        <w:separator/>
      </w:r>
    </w:p>
  </w:endnote>
  <w:endnote w:type="continuationSeparator" w:id="0">
    <w:p w:rsidR="00597238" w:rsidRDefault="00597238" w:rsidP="002F3D3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LegacySanITCBoo">
    <w:panose1 w:val="020B0502050508020304"/>
    <w:charset w:val="00"/>
    <w:family w:val="swiss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LegacySanITC-BookOS"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Noto Sans">
    <w:panose1 w:val="020B0502040504020204"/>
    <w:charset w:val="00"/>
    <w:family w:val="swiss"/>
    <w:pitch w:val="variable"/>
    <w:sig w:usb0="E00002FF" w:usb1="4000001F" w:usb2="08000029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ariol Regular">
    <w:panose1 w:val="00000000000000000000"/>
    <w:charset w:val="00"/>
    <w:family w:val="modern"/>
    <w:notTrueType/>
    <w:pitch w:val="variable"/>
    <w:sig w:usb0="8000002F" w:usb1="4000004A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97238" w:rsidRDefault="00597238">
    <w:pPr>
      <w:pStyle w:val="Piedepgin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036" w:type="dxa"/>
      <w:tblInd w:w="-1531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240" w:type="dxa"/>
      </w:tblCellMar>
      <w:tblLook w:val="04A0"/>
    </w:tblPr>
    <w:tblGrid>
      <w:gridCol w:w="2724"/>
      <w:gridCol w:w="4589"/>
      <w:gridCol w:w="2723"/>
    </w:tblGrid>
    <w:tr w:rsidR="00597238" w:rsidRPr="00144C26">
      <w:trPr>
        <w:trHeight w:val="1140"/>
      </w:trPr>
      <w:tc>
        <w:tcPr>
          <w:tcW w:w="1985" w:type="dxa"/>
          <w:tcBorders>
            <w:top w:val="nil"/>
            <w:left w:val="nil"/>
            <w:bottom w:val="nil"/>
            <w:right w:val="nil"/>
          </w:tcBorders>
          <w:vAlign w:val="bottom"/>
        </w:tcPr>
        <w:p w:rsidR="00597238" w:rsidRPr="0060628B" w:rsidRDefault="00597238" w:rsidP="003F1D3D">
          <w:pPr>
            <w:pStyle w:val="Peudepgina"/>
            <w:rPr>
              <w:rFonts w:ascii="Noto Sans" w:hAnsi="Noto Sans" w:cs="Noto Sans"/>
              <w:lang w:val="ca-ES"/>
            </w:rPr>
          </w:pPr>
          <w:r w:rsidRPr="0060628B">
            <w:rPr>
              <w:rFonts w:ascii="Noto Sans" w:hAnsi="Noto Sans" w:cs="Noto Sans"/>
              <w:lang w:val="ca-ES"/>
            </w:rPr>
            <w:t>Carrer de Sant Pere, 7, 3r</w:t>
          </w:r>
        </w:p>
        <w:p w:rsidR="00597238" w:rsidRPr="0060628B" w:rsidRDefault="00597238" w:rsidP="003F1D3D">
          <w:pPr>
            <w:pStyle w:val="Peudepgina"/>
            <w:rPr>
              <w:rFonts w:ascii="Noto Sans" w:hAnsi="Noto Sans" w:cs="Noto Sans"/>
              <w:lang w:val="ca-ES"/>
            </w:rPr>
          </w:pPr>
          <w:r w:rsidRPr="0060628B">
            <w:rPr>
              <w:rFonts w:ascii="Noto Sans" w:hAnsi="Noto Sans" w:cs="Noto Sans"/>
              <w:lang w:val="ca-ES"/>
            </w:rPr>
            <w:t>07012 Palma</w:t>
          </w:r>
        </w:p>
        <w:p w:rsidR="00597238" w:rsidRPr="0060628B" w:rsidRDefault="00597238" w:rsidP="003F1D3D">
          <w:pPr>
            <w:pStyle w:val="Peudepgina"/>
            <w:rPr>
              <w:rFonts w:ascii="Noto Sans" w:hAnsi="Noto Sans" w:cs="Noto Sans"/>
              <w:lang w:val="ca-ES"/>
            </w:rPr>
          </w:pPr>
          <w:r>
            <w:rPr>
              <w:rFonts w:ascii="Noto Sans" w:hAnsi="Noto Sans" w:cs="Noto Sans"/>
              <w:lang w:val="ca-ES"/>
            </w:rPr>
            <w:t>971 17</w:t>
          </w:r>
          <w:r w:rsidRPr="0060628B">
            <w:rPr>
              <w:rFonts w:ascii="Noto Sans" w:hAnsi="Noto Sans" w:cs="Noto Sans"/>
              <w:lang w:val="ca-ES"/>
            </w:rPr>
            <w:t xml:space="preserve"> </w:t>
          </w:r>
          <w:r>
            <w:rPr>
              <w:rFonts w:ascii="Noto Sans" w:hAnsi="Noto Sans" w:cs="Noto Sans"/>
              <w:lang w:val="ca-ES"/>
            </w:rPr>
            <w:t>70 80</w:t>
          </w:r>
        </w:p>
        <w:p w:rsidR="00597238" w:rsidRPr="00144C26" w:rsidRDefault="00597238" w:rsidP="003F1D3D">
          <w:pPr>
            <w:pStyle w:val="Peudepgina"/>
            <w:rPr>
              <w:rFonts w:ascii="Noto Sans" w:hAnsi="Noto Sans" w:cs="Noto Sans"/>
            </w:rPr>
          </w:pPr>
          <w:proofErr w:type="spellStart"/>
          <w:r w:rsidRPr="0060628B">
            <w:rPr>
              <w:rFonts w:ascii="Noto Sans" w:hAnsi="Noto Sans" w:cs="Noto Sans"/>
              <w:color w:val="FF0000"/>
              <w:lang w:val="ca-ES"/>
            </w:rPr>
            <w:t>jcca.caib.es</w:t>
          </w:r>
          <w:proofErr w:type="spellEnd"/>
        </w:p>
      </w:tc>
      <w:tc>
        <w:tcPr>
          <w:tcW w:w="3345" w:type="dxa"/>
          <w:tcBorders>
            <w:top w:val="nil"/>
            <w:left w:val="nil"/>
            <w:bottom w:val="nil"/>
            <w:right w:val="nil"/>
          </w:tcBorders>
        </w:tcPr>
        <w:p w:rsidR="00597238" w:rsidRPr="00144C26" w:rsidRDefault="00597238" w:rsidP="00842E51">
          <w:pPr>
            <w:pStyle w:val="Peudepgina"/>
            <w:jc w:val="center"/>
            <w:rPr>
              <w:rFonts w:ascii="Noto Sans" w:hAnsi="Noto Sans" w:cs="Noto Sans"/>
            </w:rPr>
          </w:pPr>
        </w:p>
      </w:tc>
      <w:tc>
        <w:tcPr>
          <w:tcW w:w="1985" w:type="dxa"/>
          <w:tcBorders>
            <w:top w:val="nil"/>
            <w:left w:val="nil"/>
            <w:bottom w:val="nil"/>
            <w:right w:val="nil"/>
          </w:tcBorders>
          <w:vAlign w:val="bottom"/>
        </w:tcPr>
        <w:p w:rsidR="00597238" w:rsidRPr="00144C26" w:rsidRDefault="00BD3036" w:rsidP="003403A6">
          <w:pPr>
            <w:pStyle w:val="Nmerodepgina"/>
            <w:rPr>
              <w:rFonts w:ascii="Noto Sans" w:hAnsi="Noto Sans" w:cs="Noto Sans"/>
            </w:rPr>
          </w:pPr>
          <w:r w:rsidRPr="00144C26">
            <w:rPr>
              <w:rFonts w:ascii="Noto Sans" w:hAnsi="Noto Sans" w:cs="Noto Sans"/>
            </w:rPr>
            <w:fldChar w:fldCharType="begin"/>
          </w:r>
          <w:r w:rsidR="00597238" w:rsidRPr="00144C26">
            <w:rPr>
              <w:rFonts w:ascii="Noto Sans" w:hAnsi="Noto Sans" w:cs="Noto Sans"/>
            </w:rPr>
            <w:instrText>PAGE   \* MERGEFORMAT</w:instrText>
          </w:r>
          <w:r w:rsidRPr="00144C26">
            <w:rPr>
              <w:rFonts w:ascii="Noto Sans" w:hAnsi="Noto Sans" w:cs="Noto Sans"/>
            </w:rPr>
            <w:fldChar w:fldCharType="separate"/>
          </w:r>
          <w:r w:rsidR="00E839B9">
            <w:rPr>
              <w:rFonts w:ascii="Noto Sans" w:hAnsi="Noto Sans" w:cs="Noto Sans"/>
              <w:noProof/>
            </w:rPr>
            <w:t>3</w:t>
          </w:r>
          <w:r w:rsidRPr="00144C26">
            <w:rPr>
              <w:rFonts w:ascii="Noto Sans" w:hAnsi="Noto Sans" w:cs="Noto Sans"/>
            </w:rPr>
            <w:fldChar w:fldCharType="end"/>
          </w:r>
        </w:p>
      </w:tc>
    </w:tr>
  </w:tbl>
  <w:p w:rsidR="00597238" w:rsidRPr="00144C26" w:rsidRDefault="00597238">
    <w:pPr>
      <w:pStyle w:val="Piedepgina"/>
      <w:rPr>
        <w:rFonts w:cs="Noto Sans"/>
        <w:sz w:val="15"/>
        <w:szCs w:val="15"/>
      </w:rPr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2724" w:type="dxa"/>
      <w:tblInd w:w="-1531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240" w:type="dxa"/>
      </w:tblCellMar>
      <w:tblLook w:val="04A0"/>
    </w:tblPr>
    <w:tblGrid>
      <w:gridCol w:w="2724"/>
    </w:tblGrid>
    <w:tr w:rsidR="00597238" w:rsidRPr="00901173">
      <w:trPr>
        <w:trHeight w:val="1140"/>
      </w:trPr>
      <w:tc>
        <w:tcPr>
          <w:tcW w:w="2724" w:type="dxa"/>
          <w:tcBorders>
            <w:top w:val="nil"/>
            <w:left w:val="nil"/>
            <w:bottom w:val="nil"/>
            <w:right w:val="nil"/>
          </w:tcBorders>
          <w:vAlign w:val="bottom"/>
        </w:tcPr>
        <w:p w:rsidR="00597238" w:rsidRPr="0060628B" w:rsidRDefault="00597238" w:rsidP="0060628B">
          <w:pPr>
            <w:pStyle w:val="Peudepgina"/>
            <w:rPr>
              <w:rFonts w:ascii="Noto Sans" w:hAnsi="Noto Sans" w:cs="Noto Sans"/>
              <w:lang w:val="ca-ES"/>
            </w:rPr>
          </w:pPr>
          <w:r w:rsidRPr="0060628B">
            <w:rPr>
              <w:rFonts w:ascii="Noto Sans" w:hAnsi="Noto Sans" w:cs="Noto Sans"/>
              <w:lang w:val="ca-ES"/>
            </w:rPr>
            <w:t>Carrer de Sant Pere, 7, 3r</w:t>
          </w:r>
        </w:p>
        <w:p w:rsidR="00597238" w:rsidRPr="0060628B" w:rsidRDefault="00597238" w:rsidP="0060628B">
          <w:pPr>
            <w:pStyle w:val="Peudepgina"/>
            <w:rPr>
              <w:rFonts w:ascii="Noto Sans" w:hAnsi="Noto Sans" w:cs="Noto Sans"/>
              <w:lang w:val="ca-ES"/>
            </w:rPr>
          </w:pPr>
          <w:r w:rsidRPr="0060628B">
            <w:rPr>
              <w:rFonts w:ascii="Noto Sans" w:hAnsi="Noto Sans" w:cs="Noto Sans"/>
              <w:lang w:val="ca-ES"/>
            </w:rPr>
            <w:t>07012 Palma</w:t>
          </w:r>
        </w:p>
        <w:p w:rsidR="00597238" w:rsidRPr="0060628B" w:rsidRDefault="00597238" w:rsidP="0060628B">
          <w:pPr>
            <w:pStyle w:val="Peudepgina"/>
            <w:rPr>
              <w:rFonts w:ascii="Noto Sans" w:hAnsi="Noto Sans" w:cs="Noto Sans"/>
              <w:lang w:val="ca-ES"/>
            </w:rPr>
          </w:pPr>
          <w:r>
            <w:rPr>
              <w:rFonts w:ascii="Noto Sans" w:hAnsi="Noto Sans" w:cs="Noto Sans"/>
              <w:lang w:val="ca-ES"/>
            </w:rPr>
            <w:t>971 17 70 80</w:t>
          </w:r>
        </w:p>
        <w:p w:rsidR="00597238" w:rsidRPr="0060628B" w:rsidRDefault="00597238" w:rsidP="0060628B">
          <w:pPr>
            <w:pStyle w:val="Peudepgina"/>
            <w:rPr>
              <w:rFonts w:ascii="Noto Sans" w:hAnsi="Noto Sans" w:cs="Noto Sans"/>
              <w:color w:val="FF0000"/>
            </w:rPr>
          </w:pPr>
          <w:proofErr w:type="spellStart"/>
          <w:r w:rsidRPr="0060628B">
            <w:rPr>
              <w:rFonts w:ascii="Noto Sans" w:hAnsi="Noto Sans" w:cs="Noto Sans"/>
              <w:color w:val="FF0000"/>
              <w:lang w:val="ca-ES"/>
            </w:rPr>
            <w:t>jcca.caib.es</w:t>
          </w:r>
          <w:proofErr w:type="spellEnd"/>
        </w:p>
      </w:tc>
    </w:tr>
  </w:tbl>
  <w:p w:rsidR="00597238" w:rsidRPr="00901173" w:rsidRDefault="00597238" w:rsidP="00AF6E68">
    <w:pPr>
      <w:pStyle w:val="Piedepgina"/>
      <w:rPr>
        <w:rFonts w:cs="Noto Sans"/>
        <w:sz w:val="15"/>
        <w:szCs w:val="15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97238" w:rsidRDefault="00597238" w:rsidP="002F3D33">
      <w:r>
        <w:separator/>
      </w:r>
    </w:p>
  </w:footnote>
  <w:footnote w:type="continuationSeparator" w:id="0">
    <w:p w:rsidR="00597238" w:rsidRDefault="00597238" w:rsidP="002F3D33">
      <w:r>
        <w:continuationSeparator/>
      </w:r>
    </w:p>
  </w:footnote>
  <w:footnote w:id="1">
    <w:p w:rsidR="00597238" w:rsidRPr="00CB6BC3" w:rsidRDefault="00597238" w:rsidP="00CB6BC3">
      <w:pPr>
        <w:pStyle w:val="Textonotapie"/>
        <w:rPr>
          <w:rFonts w:ascii="Noto Sans" w:hAnsi="Noto Sans" w:cs="Noto Sans"/>
          <w:sz w:val="16"/>
          <w:szCs w:val="16"/>
          <w:lang w:val="ca-ES"/>
        </w:rPr>
      </w:pPr>
      <w:r w:rsidRPr="00CB6BC3">
        <w:rPr>
          <w:rStyle w:val="Refdenotaalpie"/>
          <w:rFonts w:ascii="Noto Sans" w:hAnsi="Noto Sans" w:cs="Noto Sans"/>
          <w:sz w:val="16"/>
          <w:szCs w:val="16"/>
          <w:lang w:val="ca-ES"/>
        </w:rPr>
        <w:footnoteRef/>
      </w:r>
      <w:r w:rsidRPr="00CB6BC3">
        <w:rPr>
          <w:rFonts w:ascii="Noto Sans" w:hAnsi="Noto Sans" w:cs="Noto Sans"/>
          <w:sz w:val="16"/>
          <w:szCs w:val="16"/>
          <w:lang w:val="ca-ES"/>
        </w:rPr>
        <w:t xml:space="preserve"> Els contractes privats de les administracions públiques inclosos en l’article 44.1 de </w:t>
      </w:r>
      <w:proofErr w:type="spellStart"/>
      <w:r w:rsidRPr="00CB6BC3">
        <w:rPr>
          <w:rFonts w:ascii="Noto Sans" w:hAnsi="Noto Sans" w:cs="Noto Sans"/>
          <w:sz w:val="16"/>
          <w:szCs w:val="16"/>
          <w:lang w:val="ca-ES"/>
        </w:rPr>
        <w:t>l’LCSP</w:t>
      </w:r>
      <w:proofErr w:type="spellEnd"/>
      <w:r w:rsidRPr="00CB6BC3">
        <w:rPr>
          <w:rFonts w:ascii="Noto Sans" w:hAnsi="Noto Sans" w:cs="Noto Sans"/>
          <w:sz w:val="16"/>
          <w:szCs w:val="16"/>
          <w:lang w:val="ca-ES"/>
        </w:rPr>
        <w:t xml:space="preserve"> són els contractes a què fan referència els punts 1r i 2n de la lletra </w:t>
      </w:r>
      <w:r w:rsidRPr="00CB6BC3">
        <w:rPr>
          <w:rFonts w:ascii="Noto Sans" w:hAnsi="Noto Sans" w:cs="Noto Sans"/>
          <w:i/>
          <w:sz w:val="16"/>
          <w:szCs w:val="16"/>
          <w:lang w:val="ca-ES"/>
        </w:rPr>
        <w:t>a</w:t>
      </w:r>
      <w:r>
        <w:rPr>
          <w:rFonts w:ascii="Noto Sans" w:hAnsi="Noto Sans" w:cs="Noto Sans"/>
          <w:i/>
          <w:sz w:val="16"/>
          <w:szCs w:val="16"/>
          <w:lang w:val="ca-ES"/>
        </w:rPr>
        <w:t>)</w:t>
      </w:r>
      <w:r w:rsidRPr="00CB6BC3">
        <w:rPr>
          <w:rFonts w:ascii="Noto Sans" w:hAnsi="Noto Sans" w:cs="Noto Sans"/>
          <w:sz w:val="16"/>
          <w:szCs w:val="16"/>
          <w:lang w:val="ca-ES"/>
        </w:rPr>
        <w:t xml:space="preserve"> de l’article 25.1 de </w:t>
      </w:r>
      <w:proofErr w:type="spellStart"/>
      <w:r w:rsidRPr="00CB6BC3">
        <w:rPr>
          <w:rFonts w:ascii="Noto Sans" w:hAnsi="Noto Sans" w:cs="Noto Sans"/>
          <w:sz w:val="16"/>
          <w:szCs w:val="16"/>
          <w:lang w:val="ca-ES"/>
        </w:rPr>
        <w:t>l’LCSP</w:t>
      </w:r>
      <w:proofErr w:type="spellEnd"/>
      <w:r w:rsidRPr="00CB6BC3">
        <w:rPr>
          <w:rFonts w:ascii="Noto Sans" w:hAnsi="Noto Sans" w:cs="Noto Sans"/>
          <w:sz w:val="16"/>
          <w:szCs w:val="16"/>
          <w:lang w:val="ca-ES"/>
        </w:rPr>
        <w:t>.</w:t>
      </w:r>
    </w:p>
  </w:footnote>
  <w:footnote w:id="2">
    <w:p w:rsidR="00597238" w:rsidRPr="00CB6BC3" w:rsidRDefault="00597238" w:rsidP="00CB6BC3">
      <w:pPr>
        <w:pStyle w:val="Textonotapie"/>
        <w:rPr>
          <w:rFonts w:ascii="Noto Sans" w:hAnsi="Noto Sans" w:cs="Noto Sans"/>
          <w:sz w:val="16"/>
          <w:szCs w:val="16"/>
          <w:lang w:val="ca-ES"/>
        </w:rPr>
      </w:pPr>
      <w:r w:rsidRPr="00CB6BC3">
        <w:rPr>
          <w:rStyle w:val="Refdenotaalpie"/>
          <w:rFonts w:ascii="Noto Sans" w:hAnsi="Noto Sans" w:cs="Noto Sans"/>
          <w:sz w:val="16"/>
          <w:szCs w:val="16"/>
          <w:lang w:val="ca-ES"/>
        </w:rPr>
        <w:footnoteRef/>
      </w:r>
      <w:r w:rsidRPr="00CB6BC3">
        <w:rPr>
          <w:rFonts w:ascii="Noto Sans" w:hAnsi="Noto Sans" w:cs="Noto Sans"/>
          <w:sz w:val="16"/>
          <w:szCs w:val="16"/>
          <w:lang w:val="ca-ES"/>
        </w:rPr>
        <w:t xml:space="preserve"> Si fa l’adjudicació un òrgan unipersonal (per exemple, el </w:t>
      </w:r>
      <w:r w:rsidRPr="00272A61">
        <w:rPr>
          <w:rFonts w:ascii="Noto Sans" w:hAnsi="Noto Sans" w:cs="Noto Sans"/>
          <w:sz w:val="16"/>
          <w:szCs w:val="16"/>
          <w:lang w:val="ca-ES"/>
        </w:rPr>
        <w:t xml:space="preserve">conseller) s’ha de dir </w:t>
      </w:r>
      <w:r w:rsidRPr="00272A61">
        <w:rPr>
          <w:rFonts w:ascii="Noto Sans" w:hAnsi="Noto Sans" w:cs="Noto Sans"/>
          <w:i/>
          <w:sz w:val="16"/>
          <w:szCs w:val="16"/>
          <w:lang w:val="ca-ES"/>
        </w:rPr>
        <w:t>resolució</w:t>
      </w:r>
      <w:r w:rsidRPr="00272A61">
        <w:rPr>
          <w:rFonts w:ascii="Noto Sans" w:hAnsi="Noto Sans" w:cs="Noto Sans"/>
          <w:sz w:val="16"/>
          <w:szCs w:val="16"/>
          <w:lang w:val="ca-ES"/>
        </w:rPr>
        <w:t xml:space="preserve"> i no </w:t>
      </w:r>
      <w:r w:rsidRPr="00272A61">
        <w:rPr>
          <w:rFonts w:ascii="Noto Sans" w:hAnsi="Noto Sans" w:cs="Noto Sans"/>
          <w:i/>
          <w:sz w:val="16"/>
          <w:szCs w:val="16"/>
          <w:lang w:val="ca-ES"/>
        </w:rPr>
        <w:t>acord</w:t>
      </w:r>
      <w:r w:rsidRPr="00272A61">
        <w:rPr>
          <w:rFonts w:ascii="Noto Sans" w:hAnsi="Noto Sans" w:cs="Noto Sans"/>
          <w:sz w:val="16"/>
          <w:szCs w:val="16"/>
          <w:lang w:val="ca-ES"/>
        </w:rPr>
        <w:t>. Si voleu, podeu afegir, segons correspongui, l’expressió “que exhaureix la via administrativa” o</w:t>
      </w:r>
      <w:r w:rsidRPr="00CB6BC3">
        <w:rPr>
          <w:rFonts w:ascii="Noto Sans" w:hAnsi="Noto Sans" w:cs="Noto Sans"/>
          <w:sz w:val="16"/>
          <w:szCs w:val="16"/>
          <w:lang w:val="ca-ES"/>
        </w:rPr>
        <w:t xml:space="preserve"> l’expressió “que no exhaureix la via administrativa”.</w:t>
      </w:r>
    </w:p>
  </w:footnote>
  <w:footnote w:id="3">
    <w:p w:rsidR="00597238" w:rsidRPr="00446A2B" w:rsidRDefault="00597238" w:rsidP="00CB6BC3">
      <w:pPr>
        <w:pStyle w:val="Textonotapie"/>
        <w:rPr>
          <w:rFonts w:ascii="Noto Sans" w:hAnsi="Noto Sans" w:cs="Noto Sans"/>
          <w:lang w:val="ca-ES"/>
        </w:rPr>
      </w:pPr>
      <w:r w:rsidRPr="00CB6BC3">
        <w:rPr>
          <w:rStyle w:val="Refdenotaalpie"/>
          <w:rFonts w:ascii="Noto Sans" w:hAnsi="Noto Sans" w:cs="Noto Sans"/>
          <w:sz w:val="16"/>
          <w:szCs w:val="16"/>
          <w:lang w:val="ca-ES"/>
        </w:rPr>
        <w:footnoteRef/>
      </w:r>
      <w:r w:rsidRPr="00CB6BC3">
        <w:rPr>
          <w:rFonts w:ascii="Noto Sans" w:hAnsi="Noto Sans" w:cs="Noto Sans"/>
          <w:sz w:val="16"/>
          <w:szCs w:val="16"/>
          <w:lang w:val="ca-ES"/>
        </w:rPr>
        <w:t xml:space="preserve"> Vegeu l’article 50.1</w:t>
      </w:r>
      <w:r>
        <w:rPr>
          <w:rFonts w:ascii="Noto Sans" w:hAnsi="Noto Sans" w:cs="Noto Sans"/>
          <w:sz w:val="16"/>
          <w:szCs w:val="16"/>
          <w:lang w:val="ca-ES"/>
        </w:rPr>
        <w:t>.</w:t>
      </w:r>
      <w:r w:rsidRPr="00CB6BC3">
        <w:rPr>
          <w:rFonts w:ascii="Noto Sans" w:hAnsi="Noto Sans" w:cs="Noto Sans"/>
          <w:i/>
          <w:sz w:val="16"/>
          <w:szCs w:val="16"/>
          <w:lang w:val="ca-ES"/>
        </w:rPr>
        <w:t>d</w:t>
      </w:r>
      <w:r>
        <w:rPr>
          <w:rFonts w:ascii="Noto Sans" w:hAnsi="Noto Sans" w:cs="Noto Sans"/>
          <w:i/>
          <w:sz w:val="16"/>
          <w:szCs w:val="16"/>
          <w:lang w:val="ca-ES"/>
        </w:rPr>
        <w:t>)</w:t>
      </w:r>
      <w:r w:rsidRPr="00CB6BC3">
        <w:rPr>
          <w:rFonts w:ascii="Noto Sans" w:hAnsi="Noto Sans" w:cs="Noto Sans"/>
          <w:sz w:val="16"/>
          <w:szCs w:val="16"/>
          <w:lang w:val="ca-ES"/>
        </w:rPr>
        <w:t xml:space="preserve"> de la Llei de contractes del sector públic en relació amb la disposició addicional quinzena.</w:t>
      </w:r>
    </w:p>
  </w:footnote>
  <w:footnote w:id="4">
    <w:p w:rsidR="00597238" w:rsidRPr="00CB6BC3" w:rsidRDefault="00597238" w:rsidP="00CB6BC3">
      <w:pPr>
        <w:pStyle w:val="Textonotapie"/>
        <w:rPr>
          <w:rFonts w:ascii="Noto Sans" w:hAnsi="Noto Sans" w:cs="Noto Sans"/>
          <w:sz w:val="16"/>
          <w:lang w:val="ca-ES"/>
        </w:rPr>
      </w:pPr>
      <w:r w:rsidRPr="00CB6BC3">
        <w:rPr>
          <w:rStyle w:val="Refdenotaalpie"/>
          <w:rFonts w:ascii="Noto Sans" w:hAnsi="Noto Sans" w:cs="Noto Sans"/>
          <w:sz w:val="16"/>
          <w:lang w:val="ca-ES"/>
        </w:rPr>
        <w:footnoteRef/>
      </w:r>
      <w:r w:rsidRPr="00CB6BC3">
        <w:rPr>
          <w:rFonts w:ascii="Noto Sans" w:hAnsi="Noto Sans" w:cs="Noto Sans"/>
          <w:sz w:val="16"/>
          <w:lang w:val="ca-ES"/>
        </w:rPr>
        <w:t xml:space="preserve"> Si l’exclusió l’acorda la mesa (òrgan col·legiat), s’ha de dir </w:t>
      </w:r>
      <w:r w:rsidRPr="00CB6BC3">
        <w:rPr>
          <w:rFonts w:ascii="Noto Sans" w:hAnsi="Noto Sans" w:cs="Noto Sans"/>
          <w:i/>
          <w:sz w:val="16"/>
          <w:lang w:val="ca-ES"/>
        </w:rPr>
        <w:t>acord</w:t>
      </w:r>
      <w:r w:rsidRPr="00CB6BC3">
        <w:rPr>
          <w:rFonts w:ascii="Noto Sans" w:hAnsi="Noto Sans" w:cs="Noto Sans"/>
          <w:sz w:val="16"/>
          <w:lang w:val="ca-ES"/>
        </w:rPr>
        <w:t xml:space="preserve"> (i no </w:t>
      </w:r>
      <w:r w:rsidRPr="00CB6BC3">
        <w:rPr>
          <w:rFonts w:ascii="Noto Sans" w:hAnsi="Noto Sans" w:cs="Noto Sans"/>
          <w:i/>
          <w:sz w:val="16"/>
          <w:lang w:val="ca-ES"/>
        </w:rPr>
        <w:t>resolució</w:t>
      </w:r>
      <w:r w:rsidRPr="00CB6BC3">
        <w:rPr>
          <w:rFonts w:ascii="Noto Sans" w:hAnsi="Noto Sans" w:cs="Noto Sans"/>
          <w:sz w:val="16"/>
          <w:lang w:val="ca-ES"/>
        </w:rPr>
        <w:t>).</w:t>
      </w:r>
      <w:r>
        <w:rPr>
          <w:rFonts w:ascii="Noto Sans" w:hAnsi="Noto Sans" w:cs="Noto Sans"/>
          <w:sz w:val="16"/>
          <w:lang w:val="ca-ES"/>
        </w:rPr>
        <w:t xml:space="preserve"> </w:t>
      </w:r>
      <w:r w:rsidRPr="00AE77BC">
        <w:rPr>
          <w:rFonts w:ascii="Noto Sans" w:hAnsi="Noto Sans" w:cs="Noto Sans"/>
          <w:sz w:val="16"/>
          <w:szCs w:val="16"/>
          <w:lang w:val="ca-ES"/>
        </w:rPr>
        <w:t>Si voleu, podeu afegir, segons correspongui, l’expressió “que exhaureix la via administrativa” o l’expressió “que no exhaureix la via administrativa”.</w:t>
      </w:r>
    </w:p>
  </w:footnote>
  <w:footnote w:id="5">
    <w:p w:rsidR="00597238" w:rsidRPr="00446A2B" w:rsidRDefault="00597238" w:rsidP="00CB6BC3">
      <w:pPr>
        <w:pStyle w:val="Textonotapie"/>
        <w:rPr>
          <w:rFonts w:ascii="Noto Sans" w:hAnsi="Noto Sans" w:cs="Noto Sans"/>
          <w:sz w:val="16"/>
          <w:lang w:val="ca-ES"/>
        </w:rPr>
      </w:pPr>
      <w:r w:rsidRPr="00CB6BC3">
        <w:rPr>
          <w:rStyle w:val="Refdenotaalpie"/>
          <w:rFonts w:ascii="Noto Sans" w:hAnsi="Noto Sans" w:cs="Noto Sans"/>
          <w:sz w:val="16"/>
          <w:lang w:val="ca-ES"/>
        </w:rPr>
        <w:footnoteRef/>
      </w:r>
      <w:r w:rsidRPr="00CB6BC3">
        <w:rPr>
          <w:rFonts w:ascii="Noto Sans" w:hAnsi="Noto Sans" w:cs="Noto Sans"/>
          <w:sz w:val="16"/>
          <w:lang w:val="ca-ES"/>
        </w:rPr>
        <w:t xml:space="preserve"> Vegeu l’article 50.1</w:t>
      </w:r>
      <w:r>
        <w:rPr>
          <w:rFonts w:ascii="Noto Sans" w:hAnsi="Noto Sans" w:cs="Noto Sans"/>
          <w:sz w:val="16"/>
          <w:lang w:val="ca-ES"/>
        </w:rPr>
        <w:t>.</w:t>
      </w:r>
      <w:r w:rsidRPr="00CB6BC3">
        <w:rPr>
          <w:rFonts w:ascii="Noto Sans" w:hAnsi="Noto Sans" w:cs="Noto Sans"/>
          <w:i/>
          <w:sz w:val="16"/>
          <w:lang w:val="ca-ES"/>
        </w:rPr>
        <w:t>c</w:t>
      </w:r>
      <w:r>
        <w:rPr>
          <w:rFonts w:ascii="Noto Sans" w:hAnsi="Noto Sans" w:cs="Noto Sans"/>
          <w:i/>
          <w:sz w:val="16"/>
          <w:lang w:val="ca-ES"/>
        </w:rPr>
        <w:t>)</w:t>
      </w:r>
      <w:r w:rsidRPr="00CB6BC3">
        <w:rPr>
          <w:rFonts w:ascii="Noto Sans" w:hAnsi="Noto Sans" w:cs="Noto Sans"/>
          <w:sz w:val="16"/>
          <w:lang w:val="ca-ES"/>
        </w:rPr>
        <w:t xml:space="preserve"> de la Llei de contractes del sector públic.</w:t>
      </w:r>
    </w:p>
  </w:footnote>
  <w:footnote w:id="6">
    <w:p w:rsidR="00597238" w:rsidRPr="00446A2B" w:rsidRDefault="00597238" w:rsidP="00CB6BC3">
      <w:pPr>
        <w:pStyle w:val="Textonotapie"/>
        <w:rPr>
          <w:rFonts w:ascii="Noto Sans" w:hAnsi="Noto Sans" w:cs="Noto Sans"/>
          <w:sz w:val="16"/>
          <w:szCs w:val="16"/>
          <w:lang w:val="ca-ES"/>
        </w:rPr>
      </w:pPr>
      <w:r w:rsidRPr="00446A2B">
        <w:rPr>
          <w:rStyle w:val="Refdenotaalpie"/>
          <w:rFonts w:ascii="Noto Sans" w:hAnsi="Noto Sans" w:cs="Noto Sans"/>
          <w:sz w:val="16"/>
          <w:szCs w:val="16"/>
          <w:lang w:val="ca-ES"/>
        </w:rPr>
        <w:footnoteRef/>
      </w:r>
      <w:r w:rsidRPr="00446A2B">
        <w:rPr>
          <w:rFonts w:ascii="Noto Sans" w:hAnsi="Noto Sans" w:cs="Noto Sans"/>
          <w:sz w:val="16"/>
          <w:szCs w:val="16"/>
          <w:lang w:val="ca-ES"/>
        </w:rPr>
        <w:t xml:space="preserve"> Si l’acte prové d’un òrgan unipersonal (per exemple, el conseller) s’ha de dir </w:t>
      </w:r>
      <w:r w:rsidRPr="00446A2B">
        <w:rPr>
          <w:rFonts w:ascii="Noto Sans" w:hAnsi="Noto Sans" w:cs="Noto Sans"/>
          <w:i/>
          <w:sz w:val="16"/>
          <w:szCs w:val="16"/>
          <w:lang w:val="ca-ES"/>
        </w:rPr>
        <w:t>resolució</w:t>
      </w:r>
      <w:r w:rsidRPr="00446A2B">
        <w:rPr>
          <w:rFonts w:ascii="Noto Sans" w:hAnsi="Noto Sans" w:cs="Noto Sans"/>
          <w:sz w:val="16"/>
          <w:szCs w:val="16"/>
          <w:lang w:val="ca-ES"/>
        </w:rPr>
        <w:t xml:space="preserve"> i no </w:t>
      </w:r>
      <w:r w:rsidRPr="00446A2B">
        <w:rPr>
          <w:rFonts w:ascii="Noto Sans" w:hAnsi="Noto Sans" w:cs="Noto Sans"/>
          <w:i/>
          <w:sz w:val="16"/>
          <w:szCs w:val="16"/>
          <w:lang w:val="ca-ES"/>
        </w:rPr>
        <w:t>acord</w:t>
      </w:r>
      <w:r w:rsidRPr="00446A2B">
        <w:rPr>
          <w:rFonts w:ascii="Noto Sans" w:hAnsi="Noto Sans" w:cs="Noto Sans"/>
          <w:sz w:val="16"/>
          <w:szCs w:val="16"/>
          <w:lang w:val="ca-ES"/>
        </w:rPr>
        <w:t>.</w:t>
      </w:r>
    </w:p>
  </w:footnote>
  <w:footnote w:id="7">
    <w:p w:rsidR="00597238" w:rsidRPr="00446A2B" w:rsidRDefault="00597238" w:rsidP="00CB6BC3">
      <w:pPr>
        <w:pStyle w:val="Textonotapie"/>
        <w:rPr>
          <w:rFonts w:ascii="Noto Sans" w:hAnsi="Noto Sans" w:cs="Noto Sans"/>
          <w:sz w:val="16"/>
          <w:szCs w:val="16"/>
          <w:lang w:val="ca-ES"/>
        </w:rPr>
      </w:pPr>
      <w:r w:rsidRPr="00CB6BC3">
        <w:rPr>
          <w:rStyle w:val="Refdenotaalpie"/>
          <w:rFonts w:ascii="Noto Sans" w:hAnsi="Noto Sans" w:cs="Noto Sans"/>
          <w:sz w:val="16"/>
          <w:szCs w:val="16"/>
          <w:lang w:val="ca-ES"/>
        </w:rPr>
        <w:footnoteRef/>
      </w:r>
      <w:r w:rsidRPr="00CB6BC3">
        <w:rPr>
          <w:rFonts w:ascii="Noto Sans" w:hAnsi="Noto Sans" w:cs="Noto Sans"/>
          <w:sz w:val="16"/>
          <w:szCs w:val="16"/>
          <w:lang w:val="ca-ES"/>
        </w:rPr>
        <w:t xml:space="preserve"> Vegeu la nota 6.</w:t>
      </w:r>
    </w:p>
  </w:footnote>
  <w:footnote w:id="8">
    <w:p w:rsidR="00597238" w:rsidRPr="000156AC" w:rsidRDefault="00597238" w:rsidP="00CB6BC3">
      <w:pPr>
        <w:pStyle w:val="Textonotapie"/>
        <w:rPr>
          <w:rFonts w:ascii="Noto Sans" w:hAnsi="Noto Sans" w:cs="Noto Sans"/>
          <w:sz w:val="16"/>
          <w:szCs w:val="16"/>
          <w:lang w:val="ca-ES"/>
        </w:rPr>
      </w:pPr>
      <w:r w:rsidRPr="004A3B56">
        <w:rPr>
          <w:rStyle w:val="Refdenotaalpie"/>
          <w:rFonts w:ascii="Noto Sans" w:hAnsi="Noto Sans" w:cs="Noto Sans"/>
          <w:sz w:val="16"/>
          <w:szCs w:val="16"/>
          <w:lang w:val="ca-ES"/>
        </w:rPr>
        <w:footnoteRef/>
      </w:r>
      <w:r w:rsidRPr="004A3B56">
        <w:rPr>
          <w:rFonts w:ascii="Noto Sans" w:hAnsi="Noto Sans" w:cs="Noto Sans"/>
          <w:sz w:val="16"/>
          <w:szCs w:val="16"/>
          <w:lang w:val="ca-ES"/>
        </w:rPr>
        <w:t xml:space="preserve"> En el cas d’organismes autònoms i altres ens de dret públic, s’interposa el recurs d’alçada impropi de l’article</w:t>
      </w:r>
      <w:r w:rsidRPr="00CB6BC3">
        <w:rPr>
          <w:rFonts w:ascii="Noto Sans" w:hAnsi="Noto Sans" w:cs="Noto Sans"/>
          <w:sz w:val="16"/>
          <w:szCs w:val="16"/>
          <w:lang w:val="ca-ES"/>
        </w:rPr>
        <w:t xml:space="preserve"> 58.4 de la Llei 3/2003 si l’acte no exhaureix la via administrativa i els estatuts o la norma de creació de </w:t>
      </w:r>
      <w:proofErr w:type="spellStart"/>
      <w:r w:rsidRPr="00CB6BC3">
        <w:rPr>
          <w:rFonts w:ascii="Noto Sans" w:hAnsi="Noto Sans" w:cs="Noto Sans"/>
          <w:sz w:val="16"/>
          <w:szCs w:val="16"/>
          <w:lang w:val="ca-ES"/>
        </w:rPr>
        <w:t>l’ens</w:t>
      </w:r>
      <w:proofErr w:type="spellEnd"/>
      <w:r w:rsidRPr="00CB6BC3">
        <w:rPr>
          <w:rFonts w:ascii="Noto Sans" w:hAnsi="Noto Sans" w:cs="Noto Sans"/>
          <w:sz w:val="16"/>
          <w:szCs w:val="16"/>
          <w:lang w:val="ca-ES"/>
        </w:rPr>
        <w:t xml:space="preserve"> no preveuen recurs d’alçada davant algun òrgan del mateix ens, o recurs d’alçada davant l’òrgan del mateix ens que, si s’escau, prevegin els estatuts o la norma de creació de </w:t>
      </w:r>
      <w:proofErr w:type="spellStart"/>
      <w:r w:rsidRPr="00CB6BC3">
        <w:rPr>
          <w:rFonts w:ascii="Noto Sans" w:hAnsi="Noto Sans" w:cs="Noto Sans"/>
          <w:sz w:val="16"/>
          <w:szCs w:val="16"/>
          <w:lang w:val="ca-ES"/>
        </w:rPr>
        <w:t>l’ens</w:t>
      </w:r>
      <w:proofErr w:type="spellEnd"/>
      <w:r w:rsidRPr="00CB6BC3">
        <w:rPr>
          <w:rFonts w:ascii="Noto Sans" w:hAnsi="Noto Sans" w:cs="Noto Sans"/>
          <w:sz w:val="16"/>
          <w:szCs w:val="16"/>
          <w:lang w:val="ca-ES"/>
        </w:rPr>
        <w:t xml:space="preserve">. </w:t>
      </w:r>
      <w:proofErr w:type="spellStart"/>
      <w:r w:rsidRPr="00CB6BC3">
        <w:rPr>
          <w:rFonts w:ascii="Noto Sans" w:hAnsi="Noto Sans" w:cs="Noto Sans"/>
          <w:sz w:val="16"/>
          <w:szCs w:val="16"/>
          <w:lang w:val="ca-ES"/>
        </w:rPr>
        <w:t>Adaptau</w:t>
      </w:r>
      <w:proofErr w:type="spellEnd"/>
      <w:r w:rsidRPr="00CB6BC3">
        <w:rPr>
          <w:rFonts w:ascii="Noto Sans" w:hAnsi="Noto Sans" w:cs="Noto Sans"/>
          <w:sz w:val="16"/>
          <w:szCs w:val="16"/>
          <w:lang w:val="ca-ES"/>
        </w:rPr>
        <w:t xml:space="preserve"> el peu de recurs en cas que no sigui aplicable l’article 58.4 de la Llei 3/2003.</w:t>
      </w:r>
    </w:p>
  </w:footnote>
  <w:footnote w:id="9">
    <w:p w:rsidR="00597238" w:rsidRPr="006F24F8" w:rsidRDefault="00597238" w:rsidP="00CB6BC3">
      <w:pPr>
        <w:pStyle w:val="Textonotapie"/>
      </w:pPr>
      <w:r w:rsidRPr="00CB6BC3">
        <w:rPr>
          <w:rStyle w:val="Refdenotaalpie"/>
        </w:rPr>
        <w:footnoteRef/>
      </w:r>
      <w:r w:rsidRPr="00CB6BC3">
        <w:t xml:space="preserve"> </w:t>
      </w:r>
      <w:r w:rsidRPr="00CB6BC3">
        <w:rPr>
          <w:rFonts w:ascii="Noto Sans" w:hAnsi="Noto Sans" w:cs="Noto Sans"/>
          <w:sz w:val="16"/>
          <w:szCs w:val="16"/>
          <w:lang w:val="ca-ES"/>
        </w:rPr>
        <w:t>Vegeu la nota 1.</w:t>
      </w:r>
    </w:p>
  </w:footnote>
  <w:footnote w:id="10">
    <w:p w:rsidR="00597238" w:rsidRPr="00CB6BC3" w:rsidRDefault="00597238" w:rsidP="00CB6BC3">
      <w:pPr>
        <w:pStyle w:val="Textonotapie"/>
        <w:rPr>
          <w:rFonts w:ascii="Noto Sans" w:hAnsi="Noto Sans" w:cs="Noto Sans"/>
          <w:sz w:val="16"/>
          <w:szCs w:val="16"/>
          <w:lang w:val="ca-ES"/>
        </w:rPr>
      </w:pPr>
      <w:r w:rsidRPr="00CB6BC3">
        <w:rPr>
          <w:rStyle w:val="Refdenotaalpie"/>
          <w:rFonts w:ascii="Noto Sans" w:hAnsi="Noto Sans" w:cs="Noto Sans"/>
          <w:sz w:val="16"/>
          <w:szCs w:val="16"/>
          <w:lang w:val="ca-ES"/>
        </w:rPr>
        <w:footnoteRef/>
      </w:r>
      <w:r w:rsidRPr="00CB6BC3">
        <w:rPr>
          <w:rFonts w:ascii="Noto Sans" w:hAnsi="Noto Sans" w:cs="Noto Sans"/>
          <w:sz w:val="16"/>
          <w:szCs w:val="16"/>
          <w:lang w:val="ca-ES"/>
        </w:rPr>
        <w:t xml:space="preserve"> Vegeu la nota 6.</w:t>
      </w:r>
    </w:p>
  </w:footnote>
  <w:footnote w:id="11">
    <w:p w:rsidR="00597238" w:rsidRPr="00D038BB" w:rsidRDefault="00597238" w:rsidP="00CB6BC3">
      <w:pPr>
        <w:pStyle w:val="Textonotapie"/>
        <w:rPr>
          <w:rFonts w:ascii="Noto Sans" w:hAnsi="Noto Sans" w:cs="Noto Sans"/>
          <w:sz w:val="16"/>
          <w:szCs w:val="16"/>
          <w:lang w:val="ca-ES"/>
        </w:rPr>
      </w:pPr>
      <w:r w:rsidRPr="00CB6BC3">
        <w:rPr>
          <w:rStyle w:val="Refdenotaalpie"/>
          <w:rFonts w:ascii="Noto Sans" w:hAnsi="Noto Sans" w:cs="Noto Sans"/>
          <w:sz w:val="16"/>
          <w:szCs w:val="16"/>
          <w:lang w:val="ca-ES"/>
        </w:rPr>
        <w:footnoteRef/>
      </w:r>
      <w:r w:rsidRPr="00CB6BC3">
        <w:rPr>
          <w:rFonts w:ascii="Noto Sans" w:hAnsi="Noto Sans" w:cs="Noto Sans"/>
          <w:sz w:val="16"/>
          <w:szCs w:val="16"/>
          <w:lang w:val="ca-ES"/>
        </w:rPr>
        <w:t xml:space="preserve"> Vegeu l’article 50.1</w:t>
      </w:r>
      <w:r>
        <w:rPr>
          <w:rFonts w:ascii="Noto Sans" w:hAnsi="Noto Sans" w:cs="Noto Sans"/>
          <w:sz w:val="16"/>
          <w:szCs w:val="16"/>
          <w:lang w:val="ca-ES"/>
        </w:rPr>
        <w:t>.</w:t>
      </w:r>
      <w:r w:rsidRPr="00CB6BC3">
        <w:rPr>
          <w:rFonts w:ascii="Noto Sans" w:hAnsi="Noto Sans" w:cs="Noto Sans"/>
          <w:i/>
          <w:sz w:val="16"/>
          <w:szCs w:val="16"/>
          <w:lang w:val="ca-ES"/>
        </w:rPr>
        <w:t>g</w:t>
      </w:r>
      <w:r>
        <w:rPr>
          <w:rFonts w:ascii="Noto Sans" w:hAnsi="Noto Sans" w:cs="Noto Sans"/>
          <w:i/>
          <w:sz w:val="16"/>
          <w:szCs w:val="16"/>
          <w:lang w:val="ca-ES"/>
        </w:rPr>
        <w:t>)</w:t>
      </w:r>
      <w:r w:rsidRPr="00CB6BC3">
        <w:rPr>
          <w:rFonts w:ascii="Noto Sans" w:hAnsi="Noto Sans" w:cs="Noto Sans"/>
          <w:sz w:val="16"/>
          <w:szCs w:val="16"/>
          <w:lang w:val="ca-ES"/>
        </w:rPr>
        <w:t xml:space="preserve"> de la Llei de contractes del sector públic en relació amb la disposició addicional quinzena.</w:t>
      </w:r>
    </w:p>
    <w:p w:rsidR="00597238" w:rsidRPr="00D038BB" w:rsidRDefault="00597238" w:rsidP="00CB6BC3">
      <w:pPr>
        <w:pStyle w:val="Textonotapie"/>
        <w:rPr>
          <w:lang w:val="ca-ES"/>
        </w:rPr>
      </w:pPr>
    </w:p>
  </w:footnote>
  <w:footnote w:id="12">
    <w:p w:rsidR="00597238" w:rsidRPr="00CB6BC3" w:rsidRDefault="00597238" w:rsidP="00CB6BC3">
      <w:pPr>
        <w:pStyle w:val="Textonotapie"/>
        <w:rPr>
          <w:rFonts w:ascii="Noto Sans" w:hAnsi="Noto Sans" w:cs="Noto Sans"/>
          <w:sz w:val="16"/>
          <w:szCs w:val="16"/>
          <w:lang w:val="ca-ES"/>
        </w:rPr>
      </w:pPr>
      <w:r w:rsidRPr="00CB6BC3">
        <w:rPr>
          <w:rStyle w:val="Refdenotaalpie"/>
          <w:rFonts w:ascii="Noto Sans" w:hAnsi="Noto Sans" w:cs="Noto Sans"/>
          <w:sz w:val="16"/>
          <w:szCs w:val="16"/>
          <w:lang w:val="ca-ES"/>
        </w:rPr>
        <w:footnoteRef/>
      </w:r>
      <w:r w:rsidRPr="00CB6BC3">
        <w:rPr>
          <w:rFonts w:ascii="Noto Sans" w:hAnsi="Noto Sans" w:cs="Noto Sans"/>
          <w:sz w:val="16"/>
          <w:szCs w:val="16"/>
          <w:lang w:val="ca-ES"/>
        </w:rPr>
        <w:t xml:space="preserve"> Vegeu la nota 2.</w:t>
      </w:r>
    </w:p>
  </w:footnote>
  <w:footnote w:id="13">
    <w:p w:rsidR="00597238" w:rsidRPr="00CB6BC3" w:rsidRDefault="00597238" w:rsidP="00CB6BC3">
      <w:pPr>
        <w:pStyle w:val="Textonotapie"/>
        <w:rPr>
          <w:rFonts w:ascii="Noto Sans" w:hAnsi="Noto Sans" w:cs="Noto Sans"/>
          <w:sz w:val="16"/>
          <w:szCs w:val="16"/>
          <w:lang w:val="ca-ES"/>
        </w:rPr>
      </w:pPr>
      <w:r w:rsidRPr="00CB6BC3">
        <w:rPr>
          <w:rStyle w:val="Refdenotaalpie"/>
          <w:rFonts w:ascii="Noto Sans" w:hAnsi="Noto Sans" w:cs="Noto Sans"/>
          <w:sz w:val="16"/>
          <w:szCs w:val="16"/>
          <w:lang w:val="ca-ES"/>
        </w:rPr>
        <w:footnoteRef/>
      </w:r>
      <w:r w:rsidRPr="00CB6BC3">
        <w:rPr>
          <w:rFonts w:ascii="Noto Sans" w:hAnsi="Noto Sans" w:cs="Noto Sans"/>
          <w:sz w:val="16"/>
          <w:szCs w:val="16"/>
          <w:lang w:val="ca-ES"/>
        </w:rPr>
        <w:t xml:space="preserve"> Vegeu la nota 2.</w:t>
      </w:r>
    </w:p>
  </w:footnote>
  <w:footnote w:id="14">
    <w:p w:rsidR="00597238" w:rsidRPr="00CB6BC3" w:rsidRDefault="00597238" w:rsidP="00CB6BC3">
      <w:pPr>
        <w:pStyle w:val="Textonotapie"/>
        <w:rPr>
          <w:rFonts w:ascii="Noto Sans" w:hAnsi="Noto Sans" w:cs="Noto Sans"/>
          <w:sz w:val="16"/>
          <w:szCs w:val="16"/>
          <w:lang w:val="ca-ES"/>
        </w:rPr>
      </w:pPr>
      <w:r w:rsidRPr="00CB6BC3">
        <w:rPr>
          <w:rStyle w:val="Refdenotaalpie"/>
          <w:rFonts w:ascii="Noto Sans" w:hAnsi="Noto Sans" w:cs="Noto Sans"/>
          <w:sz w:val="16"/>
          <w:szCs w:val="16"/>
          <w:lang w:val="ca-ES"/>
        </w:rPr>
        <w:footnoteRef/>
      </w:r>
      <w:r w:rsidRPr="00CB6BC3">
        <w:rPr>
          <w:rFonts w:ascii="Noto Sans" w:hAnsi="Noto Sans" w:cs="Noto Sans"/>
          <w:sz w:val="16"/>
          <w:szCs w:val="16"/>
          <w:lang w:val="ca-ES"/>
        </w:rPr>
        <w:t xml:space="preserve"> Vegeu la nota 8.</w:t>
      </w:r>
    </w:p>
  </w:footnote>
  <w:footnote w:id="15">
    <w:p w:rsidR="00597238" w:rsidRPr="00787F54" w:rsidRDefault="00597238" w:rsidP="00CB6BC3">
      <w:pPr>
        <w:pStyle w:val="Textonotapie"/>
        <w:rPr>
          <w:rFonts w:ascii="Noto Sans" w:hAnsi="Noto Sans" w:cs="Noto Sans"/>
          <w:sz w:val="16"/>
          <w:szCs w:val="16"/>
          <w:lang w:val="ca-ES"/>
        </w:rPr>
      </w:pPr>
      <w:r w:rsidRPr="00CB6BC3">
        <w:rPr>
          <w:rStyle w:val="Refdenotaalpie"/>
          <w:rFonts w:ascii="Noto Sans" w:hAnsi="Noto Sans" w:cs="Noto Sans"/>
          <w:sz w:val="16"/>
          <w:szCs w:val="16"/>
          <w:lang w:val="ca-ES"/>
        </w:rPr>
        <w:footnoteRef/>
      </w:r>
      <w:r w:rsidRPr="00CB6BC3">
        <w:rPr>
          <w:rFonts w:ascii="Noto Sans" w:hAnsi="Noto Sans" w:cs="Noto Sans"/>
          <w:sz w:val="16"/>
          <w:szCs w:val="16"/>
          <w:lang w:val="ca-ES"/>
        </w:rPr>
        <w:t xml:space="preserve"> Si fa l’exclusió un òrgan unipersonal (per exemple, el conseller) s’ha de dir </w:t>
      </w:r>
      <w:r w:rsidRPr="00CB6BC3">
        <w:rPr>
          <w:rFonts w:ascii="Noto Sans" w:hAnsi="Noto Sans" w:cs="Noto Sans"/>
          <w:i/>
          <w:sz w:val="16"/>
          <w:szCs w:val="16"/>
          <w:lang w:val="ca-ES"/>
        </w:rPr>
        <w:t>resolució</w:t>
      </w:r>
      <w:r w:rsidRPr="00CB6BC3">
        <w:rPr>
          <w:rFonts w:ascii="Noto Sans" w:hAnsi="Noto Sans" w:cs="Noto Sans"/>
          <w:sz w:val="16"/>
          <w:szCs w:val="16"/>
          <w:lang w:val="ca-ES"/>
        </w:rPr>
        <w:t xml:space="preserve"> i no </w:t>
      </w:r>
      <w:r w:rsidRPr="00CB6BC3">
        <w:rPr>
          <w:rFonts w:ascii="Noto Sans" w:hAnsi="Noto Sans" w:cs="Noto Sans"/>
          <w:i/>
          <w:sz w:val="16"/>
          <w:szCs w:val="16"/>
          <w:lang w:val="ca-ES"/>
        </w:rPr>
        <w:t>acord</w:t>
      </w:r>
      <w:r w:rsidRPr="00CB6BC3">
        <w:rPr>
          <w:rFonts w:ascii="Noto Sans" w:hAnsi="Noto Sans" w:cs="Noto Sans"/>
          <w:sz w:val="16"/>
          <w:szCs w:val="16"/>
          <w:lang w:val="ca-ES"/>
        </w:rPr>
        <w:t>.</w:t>
      </w:r>
    </w:p>
  </w:footnote>
  <w:footnote w:id="16">
    <w:p w:rsidR="00597238" w:rsidRPr="00CB6BC3" w:rsidRDefault="00597238" w:rsidP="00CB6BC3">
      <w:pPr>
        <w:pStyle w:val="Textonotapie"/>
        <w:rPr>
          <w:rFonts w:ascii="Noto Sans" w:hAnsi="Noto Sans" w:cs="Noto Sans"/>
          <w:sz w:val="16"/>
          <w:szCs w:val="16"/>
          <w:lang w:val="ca-ES"/>
        </w:rPr>
      </w:pPr>
      <w:r w:rsidRPr="00CB6BC3">
        <w:rPr>
          <w:rStyle w:val="Refdenotaalpie"/>
          <w:rFonts w:ascii="Noto Sans" w:hAnsi="Noto Sans" w:cs="Noto Sans"/>
          <w:sz w:val="16"/>
          <w:szCs w:val="16"/>
          <w:lang w:val="ca-ES"/>
        </w:rPr>
        <w:footnoteRef/>
      </w:r>
      <w:r w:rsidRPr="00CB6BC3">
        <w:rPr>
          <w:rFonts w:ascii="Noto Sans" w:hAnsi="Noto Sans" w:cs="Noto Sans"/>
          <w:sz w:val="16"/>
          <w:szCs w:val="16"/>
          <w:lang w:val="ca-ES"/>
        </w:rPr>
        <w:t xml:space="preserve"> Vegeu la nota 15.</w:t>
      </w:r>
    </w:p>
  </w:footnote>
  <w:footnote w:id="17">
    <w:p w:rsidR="00597238" w:rsidRPr="00CB6BC3" w:rsidRDefault="00597238" w:rsidP="00CB6BC3">
      <w:pPr>
        <w:pStyle w:val="Textonotapie"/>
        <w:rPr>
          <w:rFonts w:ascii="Noto Sans" w:hAnsi="Noto Sans" w:cs="Noto Sans"/>
          <w:sz w:val="16"/>
          <w:szCs w:val="16"/>
          <w:lang w:val="ca-ES"/>
        </w:rPr>
      </w:pPr>
      <w:r w:rsidRPr="00CB6BC3">
        <w:rPr>
          <w:rStyle w:val="Refdenotaalpie"/>
          <w:rFonts w:ascii="Noto Sans" w:hAnsi="Noto Sans" w:cs="Noto Sans"/>
          <w:sz w:val="16"/>
          <w:szCs w:val="16"/>
          <w:lang w:val="ca-ES"/>
        </w:rPr>
        <w:footnoteRef/>
      </w:r>
      <w:r w:rsidRPr="00CB6BC3">
        <w:rPr>
          <w:rFonts w:ascii="Noto Sans" w:hAnsi="Noto Sans" w:cs="Noto Sans"/>
          <w:sz w:val="16"/>
          <w:szCs w:val="16"/>
          <w:lang w:val="ca-ES"/>
        </w:rPr>
        <w:t xml:space="preserve"> Si l’exclusió l’acorda la mesa, és millor concretar aquest òrgan (i no dir, genèricament, l’òrgan que ha dictat l’acte objecte d’impugnació). El mateix cal dir pel que fa a l’òrgan de contractació (per exemple, el conseller).</w:t>
      </w:r>
    </w:p>
  </w:footnote>
  <w:footnote w:id="18">
    <w:p w:rsidR="00597238" w:rsidRPr="00D907C3" w:rsidRDefault="00597238" w:rsidP="00CB6BC3">
      <w:pPr>
        <w:pStyle w:val="Textonotapie"/>
        <w:rPr>
          <w:rFonts w:ascii="Noto Sans" w:hAnsi="Noto Sans" w:cs="Noto Sans"/>
          <w:sz w:val="16"/>
          <w:szCs w:val="16"/>
          <w:lang w:val="ca-ES"/>
        </w:rPr>
      </w:pPr>
      <w:r w:rsidRPr="00CB6BC3">
        <w:rPr>
          <w:rStyle w:val="Refdenotaalpie"/>
          <w:rFonts w:ascii="Noto Sans" w:hAnsi="Noto Sans" w:cs="Noto Sans"/>
          <w:sz w:val="16"/>
          <w:szCs w:val="16"/>
          <w:lang w:val="ca-ES"/>
        </w:rPr>
        <w:footnoteRef/>
      </w:r>
      <w:r w:rsidRPr="00CB6BC3">
        <w:rPr>
          <w:rFonts w:ascii="Noto Sans" w:hAnsi="Noto Sans" w:cs="Noto Sans"/>
          <w:sz w:val="16"/>
          <w:szCs w:val="16"/>
          <w:lang w:val="ca-ES"/>
        </w:rPr>
        <w:t xml:space="preserve"> Vegeu la nota 6.</w:t>
      </w:r>
    </w:p>
  </w:footnote>
  <w:footnote w:id="19">
    <w:p w:rsidR="00597238" w:rsidRPr="00CB6BC3" w:rsidRDefault="00597238" w:rsidP="00CB6BC3">
      <w:pPr>
        <w:pStyle w:val="Textonotapie"/>
        <w:rPr>
          <w:lang w:val="es-ES_tradnl"/>
        </w:rPr>
      </w:pPr>
      <w:r w:rsidRPr="00CB6BC3">
        <w:rPr>
          <w:rStyle w:val="Refdenotaalpie"/>
          <w:rFonts w:ascii="Noto Sans" w:hAnsi="Noto Sans" w:cs="Noto Sans"/>
          <w:sz w:val="16"/>
          <w:szCs w:val="16"/>
          <w:lang w:val="ca-ES"/>
        </w:rPr>
        <w:footnoteRef/>
      </w:r>
      <w:r w:rsidRPr="00CB6BC3">
        <w:rPr>
          <w:rFonts w:ascii="Noto Sans" w:hAnsi="Noto Sans" w:cs="Noto Sans"/>
          <w:sz w:val="16"/>
          <w:szCs w:val="16"/>
          <w:lang w:val="ca-ES"/>
        </w:rPr>
        <w:t xml:space="preserve"> Vegeu la nota 6.</w:t>
      </w:r>
    </w:p>
  </w:footnote>
  <w:footnote w:id="20">
    <w:p w:rsidR="00597238" w:rsidRPr="00CB6BC3" w:rsidRDefault="00597238" w:rsidP="00CB6BC3">
      <w:pPr>
        <w:pStyle w:val="Textonotapie"/>
        <w:rPr>
          <w:rFonts w:ascii="Noto Sans" w:hAnsi="Noto Sans" w:cs="Noto Sans"/>
          <w:sz w:val="16"/>
          <w:szCs w:val="16"/>
          <w:lang w:val="ca-ES"/>
        </w:rPr>
      </w:pPr>
      <w:r w:rsidRPr="00CB6BC3">
        <w:rPr>
          <w:rStyle w:val="Refdenotaalpie"/>
          <w:rFonts w:ascii="Noto Sans" w:hAnsi="Noto Sans" w:cs="Noto Sans"/>
          <w:sz w:val="16"/>
          <w:szCs w:val="16"/>
          <w:lang w:val="ca-ES"/>
        </w:rPr>
        <w:footnoteRef/>
      </w:r>
      <w:r w:rsidRPr="00CB6BC3">
        <w:rPr>
          <w:rFonts w:ascii="Noto Sans" w:hAnsi="Noto Sans" w:cs="Noto Sans"/>
          <w:sz w:val="16"/>
          <w:szCs w:val="16"/>
          <w:lang w:val="ca-ES"/>
        </w:rPr>
        <w:t xml:space="preserve"> Vegeu la nota 8.</w:t>
      </w:r>
    </w:p>
  </w:footnote>
  <w:footnote w:id="21">
    <w:p w:rsidR="00597238" w:rsidRPr="00CB6BC3" w:rsidRDefault="00597238" w:rsidP="00CB6BC3">
      <w:pPr>
        <w:pStyle w:val="Textonotapie"/>
        <w:rPr>
          <w:rFonts w:ascii="Noto Sans" w:hAnsi="Noto Sans" w:cs="Noto Sans"/>
          <w:sz w:val="16"/>
          <w:szCs w:val="16"/>
          <w:lang w:val="ca-ES"/>
        </w:rPr>
      </w:pPr>
      <w:r w:rsidRPr="00CB6BC3">
        <w:rPr>
          <w:rStyle w:val="Refdenotaalpie"/>
          <w:rFonts w:ascii="Noto Sans" w:hAnsi="Noto Sans" w:cs="Noto Sans"/>
          <w:sz w:val="16"/>
          <w:szCs w:val="16"/>
          <w:lang w:val="ca-ES"/>
        </w:rPr>
        <w:footnoteRef/>
      </w:r>
      <w:r w:rsidRPr="00CB6BC3">
        <w:rPr>
          <w:rFonts w:ascii="Noto Sans" w:hAnsi="Noto Sans" w:cs="Noto Sans"/>
          <w:sz w:val="16"/>
          <w:szCs w:val="16"/>
          <w:lang w:val="ca-ES"/>
        </w:rPr>
        <w:t xml:space="preserve"> Vegeu la nota 6.</w:t>
      </w:r>
    </w:p>
  </w:footnote>
  <w:footnote w:id="22">
    <w:p w:rsidR="00597238" w:rsidRPr="00CB6BC3" w:rsidRDefault="00597238" w:rsidP="00CB6BC3">
      <w:pPr>
        <w:pStyle w:val="Textonotapie"/>
        <w:rPr>
          <w:lang w:val="es-ES_tradnl"/>
        </w:rPr>
      </w:pPr>
      <w:r w:rsidRPr="00CB6BC3">
        <w:rPr>
          <w:rStyle w:val="Refdenotaalpie"/>
          <w:rFonts w:ascii="Noto Sans" w:hAnsi="Noto Sans" w:cs="Noto Sans"/>
          <w:sz w:val="16"/>
          <w:szCs w:val="16"/>
          <w:lang w:val="ca-ES"/>
        </w:rPr>
        <w:footnoteRef/>
      </w:r>
      <w:r w:rsidRPr="00CB6BC3">
        <w:rPr>
          <w:rFonts w:ascii="Noto Sans" w:hAnsi="Noto Sans" w:cs="Noto Sans"/>
          <w:sz w:val="16"/>
          <w:szCs w:val="16"/>
          <w:lang w:val="ca-ES"/>
        </w:rPr>
        <w:t xml:space="preserve"> Vegeu la nota 6.</w:t>
      </w:r>
    </w:p>
  </w:footnote>
  <w:footnote w:id="23">
    <w:p w:rsidR="00597238" w:rsidRPr="00DF3939" w:rsidRDefault="00597238" w:rsidP="00CB6BC3">
      <w:pPr>
        <w:pStyle w:val="Textonotapie"/>
        <w:rPr>
          <w:rFonts w:ascii="Noto Sans" w:hAnsi="Noto Sans" w:cs="Noto Sans"/>
          <w:sz w:val="16"/>
          <w:szCs w:val="16"/>
          <w:lang w:val="ca-ES"/>
        </w:rPr>
      </w:pPr>
      <w:r w:rsidRPr="00CB6BC3">
        <w:rPr>
          <w:rStyle w:val="Refdenotaalpie"/>
          <w:rFonts w:ascii="Noto Sans" w:hAnsi="Noto Sans" w:cs="Noto Sans"/>
          <w:sz w:val="16"/>
          <w:szCs w:val="16"/>
          <w:lang w:val="ca-ES"/>
        </w:rPr>
        <w:footnoteRef/>
      </w:r>
      <w:r w:rsidRPr="00CB6BC3">
        <w:rPr>
          <w:rFonts w:ascii="Noto Sans" w:hAnsi="Noto Sans" w:cs="Noto Sans"/>
          <w:sz w:val="16"/>
          <w:szCs w:val="16"/>
          <w:lang w:val="ca-ES"/>
        </w:rPr>
        <w:t xml:space="preserve"> Vegeu la nota 8.</w:t>
      </w:r>
    </w:p>
  </w:footnote>
  <w:footnote w:id="24">
    <w:p w:rsidR="00597238" w:rsidRPr="00E34DC8" w:rsidRDefault="00597238" w:rsidP="00CB6BC3">
      <w:pPr>
        <w:pStyle w:val="Textonotapie"/>
      </w:pPr>
      <w:r w:rsidRPr="00CB6BC3">
        <w:rPr>
          <w:rStyle w:val="Refdenotaalpie"/>
        </w:rPr>
        <w:footnoteRef/>
      </w:r>
      <w:r w:rsidRPr="00CB6BC3">
        <w:t xml:space="preserve"> </w:t>
      </w:r>
      <w:r w:rsidRPr="00CB6BC3">
        <w:rPr>
          <w:rFonts w:ascii="Noto Sans" w:hAnsi="Noto Sans" w:cs="Noto Sans"/>
          <w:sz w:val="16"/>
          <w:szCs w:val="16"/>
          <w:lang w:val="ca-ES"/>
        </w:rPr>
        <w:t>Vegeu la nota 1.</w:t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97238" w:rsidRDefault="00597238">
    <w:pPr>
      <w:pStyle w:val="Encabezado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97238" w:rsidRDefault="00597238">
    <w:pPr>
      <w:pStyle w:val="Encabezado"/>
    </w:pPr>
    <w:r>
      <w:rPr>
        <w:noProof/>
        <w:lang w:val="es-ES" w:eastAsia="es-ES"/>
      </w:rPr>
      <w:drawing>
        <wp:anchor distT="0" distB="0" distL="114300" distR="114300" simplePos="0" relativeHeight="251657728" behindDoc="0" locked="0" layoutInCell="1" allowOverlap="1">
          <wp:simplePos x="0" y="0"/>
          <wp:positionH relativeFrom="column">
            <wp:posOffset>-1153795</wp:posOffset>
          </wp:positionH>
          <wp:positionV relativeFrom="paragraph">
            <wp:posOffset>-135890</wp:posOffset>
          </wp:positionV>
          <wp:extent cx="542925" cy="1590675"/>
          <wp:effectExtent l="0" t="0" r="0" b="0"/>
          <wp:wrapNone/>
          <wp:docPr id="16" name="2 Imagen" descr="Govern_simplificat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2 Imagen" descr="Govern_simplificat.pn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42925" cy="159067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97238" w:rsidRDefault="00597238" w:rsidP="003559A2">
    <w:pPr>
      <w:pStyle w:val="Encabezado"/>
      <w:spacing w:after="200"/>
      <w:ind w:left="-1701"/>
      <w:rPr>
        <w:noProof/>
        <w:lang w:eastAsia="ca-ES"/>
      </w:rPr>
    </w:pPr>
    <w:r>
      <w:rPr>
        <w:noProof/>
        <w:lang w:val="es-ES" w:eastAsia="es-ES"/>
      </w:rPr>
      <w:drawing>
        <wp:inline distT="0" distB="0" distL="0" distR="0">
          <wp:extent cx="1838325" cy="1771650"/>
          <wp:effectExtent l="0" t="0" r="0" b="0"/>
          <wp:docPr id="1" name="Imagen 1" descr="CHIS_JCCA-0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1" descr="CHIS_JCCA-05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838325" cy="17716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CD0A92"/>
    <w:multiLevelType w:val="hybridMultilevel"/>
    <w:tmpl w:val="12EE9A00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45B0EF3"/>
    <w:multiLevelType w:val="hybridMultilevel"/>
    <w:tmpl w:val="01F2F62A"/>
    <w:lvl w:ilvl="0" w:tplc="701696E0">
      <w:start w:val="1"/>
      <w:numFmt w:val="lowerLetter"/>
      <w:lvlText w:val="%1)"/>
      <w:lvlJc w:val="left"/>
      <w:pPr>
        <w:ind w:left="1069" w:hanging="360"/>
      </w:pPr>
      <w:rPr>
        <w:i/>
      </w:rPr>
    </w:lvl>
    <w:lvl w:ilvl="1" w:tplc="0C0A0019" w:tentative="1">
      <w:start w:val="1"/>
      <w:numFmt w:val="lowerLetter"/>
      <w:lvlText w:val="%2."/>
      <w:lvlJc w:val="left"/>
      <w:pPr>
        <w:ind w:left="1789" w:hanging="360"/>
      </w:pPr>
    </w:lvl>
    <w:lvl w:ilvl="2" w:tplc="0C0A001B" w:tentative="1">
      <w:start w:val="1"/>
      <w:numFmt w:val="lowerRoman"/>
      <w:lvlText w:val="%3."/>
      <w:lvlJc w:val="right"/>
      <w:pPr>
        <w:ind w:left="2509" w:hanging="180"/>
      </w:pPr>
    </w:lvl>
    <w:lvl w:ilvl="3" w:tplc="0C0A000F" w:tentative="1">
      <w:start w:val="1"/>
      <w:numFmt w:val="decimal"/>
      <w:lvlText w:val="%4."/>
      <w:lvlJc w:val="left"/>
      <w:pPr>
        <w:ind w:left="3229" w:hanging="360"/>
      </w:pPr>
    </w:lvl>
    <w:lvl w:ilvl="4" w:tplc="0C0A0019" w:tentative="1">
      <w:start w:val="1"/>
      <w:numFmt w:val="lowerLetter"/>
      <w:lvlText w:val="%5."/>
      <w:lvlJc w:val="left"/>
      <w:pPr>
        <w:ind w:left="3949" w:hanging="360"/>
      </w:pPr>
    </w:lvl>
    <w:lvl w:ilvl="5" w:tplc="0C0A001B" w:tentative="1">
      <w:start w:val="1"/>
      <w:numFmt w:val="lowerRoman"/>
      <w:lvlText w:val="%6."/>
      <w:lvlJc w:val="right"/>
      <w:pPr>
        <w:ind w:left="4669" w:hanging="180"/>
      </w:pPr>
    </w:lvl>
    <w:lvl w:ilvl="6" w:tplc="0C0A000F" w:tentative="1">
      <w:start w:val="1"/>
      <w:numFmt w:val="decimal"/>
      <w:lvlText w:val="%7."/>
      <w:lvlJc w:val="left"/>
      <w:pPr>
        <w:ind w:left="5389" w:hanging="360"/>
      </w:pPr>
    </w:lvl>
    <w:lvl w:ilvl="7" w:tplc="0C0A0019" w:tentative="1">
      <w:start w:val="1"/>
      <w:numFmt w:val="lowerLetter"/>
      <w:lvlText w:val="%8."/>
      <w:lvlJc w:val="left"/>
      <w:pPr>
        <w:ind w:left="6109" w:hanging="360"/>
      </w:pPr>
    </w:lvl>
    <w:lvl w:ilvl="8" w:tplc="0C0A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>
    <w:nsid w:val="190B7795"/>
    <w:multiLevelType w:val="hybridMultilevel"/>
    <w:tmpl w:val="E710FAAC"/>
    <w:lvl w:ilvl="0" w:tplc="0C0A0017">
      <w:start w:val="1"/>
      <w:numFmt w:val="lowerLetter"/>
      <w:lvlText w:val="%1)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F9E330D"/>
    <w:multiLevelType w:val="hybridMultilevel"/>
    <w:tmpl w:val="01F2F62A"/>
    <w:lvl w:ilvl="0" w:tplc="701696E0">
      <w:start w:val="1"/>
      <w:numFmt w:val="lowerLetter"/>
      <w:lvlText w:val="%1)"/>
      <w:lvlJc w:val="left"/>
      <w:pPr>
        <w:ind w:left="1069" w:hanging="360"/>
      </w:pPr>
      <w:rPr>
        <w:i/>
      </w:rPr>
    </w:lvl>
    <w:lvl w:ilvl="1" w:tplc="0C0A0019" w:tentative="1">
      <w:start w:val="1"/>
      <w:numFmt w:val="lowerLetter"/>
      <w:lvlText w:val="%2."/>
      <w:lvlJc w:val="left"/>
      <w:pPr>
        <w:ind w:left="1789" w:hanging="360"/>
      </w:pPr>
    </w:lvl>
    <w:lvl w:ilvl="2" w:tplc="0C0A001B" w:tentative="1">
      <w:start w:val="1"/>
      <w:numFmt w:val="lowerRoman"/>
      <w:lvlText w:val="%3."/>
      <w:lvlJc w:val="right"/>
      <w:pPr>
        <w:ind w:left="2509" w:hanging="180"/>
      </w:pPr>
    </w:lvl>
    <w:lvl w:ilvl="3" w:tplc="0C0A000F" w:tentative="1">
      <w:start w:val="1"/>
      <w:numFmt w:val="decimal"/>
      <w:lvlText w:val="%4."/>
      <w:lvlJc w:val="left"/>
      <w:pPr>
        <w:ind w:left="3229" w:hanging="360"/>
      </w:pPr>
    </w:lvl>
    <w:lvl w:ilvl="4" w:tplc="0C0A0019" w:tentative="1">
      <w:start w:val="1"/>
      <w:numFmt w:val="lowerLetter"/>
      <w:lvlText w:val="%5."/>
      <w:lvlJc w:val="left"/>
      <w:pPr>
        <w:ind w:left="3949" w:hanging="360"/>
      </w:pPr>
    </w:lvl>
    <w:lvl w:ilvl="5" w:tplc="0C0A001B" w:tentative="1">
      <w:start w:val="1"/>
      <w:numFmt w:val="lowerRoman"/>
      <w:lvlText w:val="%6."/>
      <w:lvlJc w:val="right"/>
      <w:pPr>
        <w:ind w:left="4669" w:hanging="180"/>
      </w:pPr>
    </w:lvl>
    <w:lvl w:ilvl="6" w:tplc="0C0A000F" w:tentative="1">
      <w:start w:val="1"/>
      <w:numFmt w:val="decimal"/>
      <w:lvlText w:val="%7."/>
      <w:lvlJc w:val="left"/>
      <w:pPr>
        <w:ind w:left="5389" w:hanging="360"/>
      </w:pPr>
    </w:lvl>
    <w:lvl w:ilvl="7" w:tplc="0C0A0019" w:tentative="1">
      <w:start w:val="1"/>
      <w:numFmt w:val="lowerLetter"/>
      <w:lvlText w:val="%8."/>
      <w:lvlJc w:val="left"/>
      <w:pPr>
        <w:ind w:left="6109" w:hanging="360"/>
      </w:pPr>
    </w:lvl>
    <w:lvl w:ilvl="8" w:tplc="0C0A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4">
    <w:nsid w:val="28156612"/>
    <w:multiLevelType w:val="hybridMultilevel"/>
    <w:tmpl w:val="62A6E85C"/>
    <w:lvl w:ilvl="0" w:tplc="DD86F218">
      <w:start w:val="6"/>
      <w:numFmt w:val="bullet"/>
      <w:lvlText w:val="—"/>
      <w:lvlJc w:val="left"/>
      <w:pPr>
        <w:ind w:left="720" w:hanging="360"/>
      </w:pPr>
      <w:rPr>
        <w:rFonts w:ascii="LegacySanITCBoo" w:eastAsia="Calibri" w:hAnsi="LegacySanITCBoo" w:cs="LegacySanITC-BookO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29C65429"/>
    <w:multiLevelType w:val="hybridMultilevel"/>
    <w:tmpl w:val="E710FAAC"/>
    <w:lvl w:ilvl="0" w:tplc="0C0A0017">
      <w:start w:val="1"/>
      <w:numFmt w:val="lowerLetter"/>
      <w:lvlText w:val="%1)"/>
      <w:lvlJc w:val="left"/>
      <w:pPr>
        <w:ind w:left="360" w:hanging="360"/>
      </w:p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>
    <w:nsid w:val="2BD25D6B"/>
    <w:multiLevelType w:val="hybridMultilevel"/>
    <w:tmpl w:val="A8FA2B54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DA5451E"/>
    <w:multiLevelType w:val="hybridMultilevel"/>
    <w:tmpl w:val="01F2F62A"/>
    <w:lvl w:ilvl="0" w:tplc="701696E0">
      <w:start w:val="1"/>
      <w:numFmt w:val="lowerLetter"/>
      <w:lvlText w:val="%1)"/>
      <w:lvlJc w:val="left"/>
      <w:pPr>
        <w:ind w:left="1069" w:hanging="360"/>
      </w:pPr>
      <w:rPr>
        <w:i/>
      </w:rPr>
    </w:lvl>
    <w:lvl w:ilvl="1" w:tplc="0C0A0019" w:tentative="1">
      <w:start w:val="1"/>
      <w:numFmt w:val="lowerLetter"/>
      <w:lvlText w:val="%2."/>
      <w:lvlJc w:val="left"/>
      <w:pPr>
        <w:ind w:left="1789" w:hanging="360"/>
      </w:pPr>
    </w:lvl>
    <w:lvl w:ilvl="2" w:tplc="0C0A001B" w:tentative="1">
      <w:start w:val="1"/>
      <w:numFmt w:val="lowerRoman"/>
      <w:lvlText w:val="%3."/>
      <w:lvlJc w:val="right"/>
      <w:pPr>
        <w:ind w:left="2509" w:hanging="180"/>
      </w:pPr>
    </w:lvl>
    <w:lvl w:ilvl="3" w:tplc="0C0A000F" w:tentative="1">
      <w:start w:val="1"/>
      <w:numFmt w:val="decimal"/>
      <w:lvlText w:val="%4."/>
      <w:lvlJc w:val="left"/>
      <w:pPr>
        <w:ind w:left="3229" w:hanging="360"/>
      </w:pPr>
    </w:lvl>
    <w:lvl w:ilvl="4" w:tplc="0C0A0019" w:tentative="1">
      <w:start w:val="1"/>
      <w:numFmt w:val="lowerLetter"/>
      <w:lvlText w:val="%5."/>
      <w:lvlJc w:val="left"/>
      <w:pPr>
        <w:ind w:left="3949" w:hanging="360"/>
      </w:pPr>
    </w:lvl>
    <w:lvl w:ilvl="5" w:tplc="0C0A001B" w:tentative="1">
      <w:start w:val="1"/>
      <w:numFmt w:val="lowerRoman"/>
      <w:lvlText w:val="%6."/>
      <w:lvlJc w:val="right"/>
      <w:pPr>
        <w:ind w:left="4669" w:hanging="180"/>
      </w:pPr>
    </w:lvl>
    <w:lvl w:ilvl="6" w:tplc="0C0A000F" w:tentative="1">
      <w:start w:val="1"/>
      <w:numFmt w:val="decimal"/>
      <w:lvlText w:val="%7."/>
      <w:lvlJc w:val="left"/>
      <w:pPr>
        <w:ind w:left="5389" w:hanging="360"/>
      </w:pPr>
    </w:lvl>
    <w:lvl w:ilvl="7" w:tplc="0C0A0019" w:tentative="1">
      <w:start w:val="1"/>
      <w:numFmt w:val="lowerLetter"/>
      <w:lvlText w:val="%8."/>
      <w:lvlJc w:val="left"/>
      <w:pPr>
        <w:ind w:left="6109" w:hanging="360"/>
      </w:pPr>
    </w:lvl>
    <w:lvl w:ilvl="8" w:tplc="0C0A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8">
    <w:nsid w:val="2F48270E"/>
    <w:multiLevelType w:val="hybridMultilevel"/>
    <w:tmpl w:val="B4E89930"/>
    <w:lvl w:ilvl="0" w:tplc="4C9C7F18">
      <w:start w:val="1"/>
      <w:numFmt w:val="lowerLetter"/>
      <w:lvlText w:val="%1)"/>
      <w:lvlJc w:val="left"/>
      <w:pPr>
        <w:ind w:left="1070" w:hanging="360"/>
      </w:pPr>
      <w:rPr>
        <w:i/>
      </w:rPr>
    </w:lvl>
    <w:lvl w:ilvl="1" w:tplc="0C0A0019" w:tentative="1">
      <w:start w:val="1"/>
      <w:numFmt w:val="lowerLetter"/>
      <w:lvlText w:val="%2."/>
      <w:lvlJc w:val="left"/>
      <w:pPr>
        <w:ind w:left="1790" w:hanging="360"/>
      </w:pPr>
    </w:lvl>
    <w:lvl w:ilvl="2" w:tplc="0C0A001B" w:tentative="1">
      <w:start w:val="1"/>
      <w:numFmt w:val="lowerRoman"/>
      <w:lvlText w:val="%3."/>
      <w:lvlJc w:val="right"/>
      <w:pPr>
        <w:ind w:left="2510" w:hanging="180"/>
      </w:pPr>
    </w:lvl>
    <w:lvl w:ilvl="3" w:tplc="0C0A000F" w:tentative="1">
      <w:start w:val="1"/>
      <w:numFmt w:val="decimal"/>
      <w:lvlText w:val="%4."/>
      <w:lvlJc w:val="left"/>
      <w:pPr>
        <w:ind w:left="3230" w:hanging="360"/>
      </w:pPr>
    </w:lvl>
    <w:lvl w:ilvl="4" w:tplc="0C0A0019" w:tentative="1">
      <w:start w:val="1"/>
      <w:numFmt w:val="lowerLetter"/>
      <w:lvlText w:val="%5."/>
      <w:lvlJc w:val="left"/>
      <w:pPr>
        <w:ind w:left="3950" w:hanging="360"/>
      </w:pPr>
    </w:lvl>
    <w:lvl w:ilvl="5" w:tplc="0C0A001B" w:tentative="1">
      <w:start w:val="1"/>
      <w:numFmt w:val="lowerRoman"/>
      <w:lvlText w:val="%6."/>
      <w:lvlJc w:val="right"/>
      <w:pPr>
        <w:ind w:left="4670" w:hanging="180"/>
      </w:pPr>
    </w:lvl>
    <w:lvl w:ilvl="6" w:tplc="0C0A000F" w:tentative="1">
      <w:start w:val="1"/>
      <w:numFmt w:val="decimal"/>
      <w:lvlText w:val="%7."/>
      <w:lvlJc w:val="left"/>
      <w:pPr>
        <w:ind w:left="5390" w:hanging="360"/>
      </w:pPr>
    </w:lvl>
    <w:lvl w:ilvl="7" w:tplc="0C0A0019" w:tentative="1">
      <w:start w:val="1"/>
      <w:numFmt w:val="lowerLetter"/>
      <w:lvlText w:val="%8."/>
      <w:lvlJc w:val="left"/>
      <w:pPr>
        <w:ind w:left="6110" w:hanging="360"/>
      </w:pPr>
    </w:lvl>
    <w:lvl w:ilvl="8" w:tplc="0C0A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9">
    <w:nsid w:val="32DF5673"/>
    <w:multiLevelType w:val="hybridMultilevel"/>
    <w:tmpl w:val="01F2F62A"/>
    <w:lvl w:ilvl="0" w:tplc="701696E0">
      <w:start w:val="1"/>
      <w:numFmt w:val="lowerLetter"/>
      <w:lvlText w:val="%1)"/>
      <w:lvlJc w:val="left"/>
      <w:pPr>
        <w:ind w:left="1069" w:hanging="360"/>
      </w:pPr>
      <w:rPr>
        <w:i/>
      </w:rPr>
    </w:lvl>
    <w:lvl w:ilvl="1" w:tplc="0C0A0019" w:tentative="1">
      <w:start w:val="1"/>
      <w:numFmt w:val="lowerLetter"/>
      <w:lvlText w:val="%2."/>
      <w:lvlJc w:val="left"/>
      <w:pPr>
        <w:ind w:left="1789" w:hanging="360"/>
      </w:pPr>
    </w:lvl>
    <w:lvl w:ilvl="2" w:tplc="0C0A001B" w:tentative="1">
      <w:start w:val="1"/>
      <w:numFmt w:val="lowerRoman"/>
      <w:lvlText w:val="%3."/>
      <w:lvlJc w:val="right"/>
      <w:pPr>
        <w:ind w:left="2509" w:hanging="180"/>
      </w:pPr>
    </w:lvl>
    <w:lvl w:ilvl="3" w:tplc="0C0A000F" w:tentative="1">
      <w:start w:val="1"/>
      <w:numFmt w:val="decimal"/>
      <w:lvlText w:val="%4."/>
      <w:lvlJc w:val="left"/>
      <w:pPr>
        <w:ind w:left="3229" w:hanging="360"/>
      </w:pPr>
    </w:lvl>
    <w:lvl w:ilvl="4" w:tplc="0C0A0019" w:tentative="1">
      <w:start w:val="1"/>
      <w:numFmt w:val="lowerLetter"/>
      <w:lvlText w:val="%5."/>
      <w:lvlJc w:val="left"/>
      <w:pPr>
        <w:ind w:left="3949" w:hanging="360"/>
      </w:pPr>
    </w:lvl>
    <w:lvl w:ilvl="5" w:tplc="0C0A001B" w:tentative="1">
      <w:start w:val="1"/>
      <w:numFmt w:val="lowerRoman"/>
      <w:lvlText w:val="%6."/>
      <w:lvlJc w:val="right"/>
      <w:pPr>
        <w:ind w:left="4669" w:hanging="180"/>
      </w:pPr>
    </w:lvl>
    <w:lvl w:ilvl="6" w:tplc="0C0A000F" w:tentative="1">
      <w:start w:val="1"/>
      <w:numFmt w:val="decimal"/>
      <w:lvlText w:val="%7."/>
      <w:lvlJc w:val="left"/>
      <w:pPr>
        <w:ind w:left="5389" w:hanging="360"/>
      </w:pPr>
    </w:lvl>
    <w:lvl w:ilvl="7" w:tplc="0C0A0019" w:tentative="1">
      <w:start w:val="1"/>
      <w:numFmt w:val="lowerLetter"/>
      <w:lvlText w:val="%8."/>
      <w:lvlJc w:val="left"/>
      <w:pPr>
        <w:ind w:left="6109" w:hanging="360"/>
      </w:pPr>
    </w:lvl>
    <w:lvl w:ilvl="8" w:tplc="0C0A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0">
    <w:nsid w:val="40A23575"/>
    <w:multiLevelType w:val="hybridMultilevel"/>
    <w:tmpl w:val="01F2F62A"/>
    <w:lvl w:ilvl="0" w:tplc="701696E0">
      <w:start w:val="1"/>
      <w:numFmt w:val="lowerLetter"/>
      <w:lvlText w:val="%1)"/>
      <w:lvlJc w:val="left"/>
      <w:pPr>
        <w:ind w:left="1069" w:hanging="360"/>
      </w:pPr>
      <w:rPr>
        <w:i/>
      </w:rPr>
    </w:lvl>
    <w:lvl w:ilvl="1" w:tplc="0C0A0019" w:tentative="1">
      <w:start w:val="1"/>
      <w:numFmt w:val="lowerLetter"/>
      <w:lvlText w:val="%2."/>
      <w:lvlJc w:val="left"/>
      <w:pPr>
        <w:ind w:left="1789" w:hanging="360"/>
      </w:pPr>
    </w:lvl>
    <w:lvl w:ilvl="2" w:tplc="0C0A001B" w:tentative="1">
      <w:start w:val="1"/>
      <w:numFmt w:val="lowerRoman"/>
      <w:lvlText w:val="%3."/>
      <w:lvlJc w:val="right"/>
      <w:pPr>
        <w:ind w:left="2509" w:hanging="180"/>
      </w:pPr>
    </w:lvl>
    <w:lvl w:ilvl="3" w:tplc="0C0A000F" w:tentative="1">
      <w:start w:val="1"/>
      <w:numFmt w:val="decimal"/>
      <w:lvlText w:val="%4."/>
      <w:lvlJc w:val="left"/>
      <w:pPr>
        <w:ind w:left="3229" w:hanging="360"/>
      </w:pPr>
    </w:lvl>
    <w:lvl w:ilvl="4" w:tplc="0C0A0019" w:tentative="1">
      <w:start w:val="1"/>
      <w:numFmt w:val="lowerLetter"/>
      <w:lvlText w:val="%5."/>
      <w:lvlJc w:val="left"/>
      <w:pPr>
        <w:ind w:left="3949" w:hanging="360"/>
      </w:pPr>
    </w:lvl>
    <w:lvl w:ilvl="5" w:tplc="0C0A001B" w:tentative="1">
      <w:start w:val="1"/>
      <w:numFmt w:val="lowerRoman"/>
      <w:lvlText w:val="%6."/>
      <w:lvlJc w:val="right"/>
      <w:pPr>
        <w:ind w:left="4669" w:hanging="180"/>
      </w:pPr>
    </w:lvl>
    <w:lvl w:ilvl="6" w:tplc="0C0A000F" w:tentative="1">
      <w:start w:val="1"/>
      <w:numFmt w:val="decimal"/>
      <w:lvlText w:val="%7."/>
      <w:lvlJc w:val="left"/>
      <w:pPr>
        <w:ind w:left="5389" w:hanging="360"/>
      </w:pPr>
    </w:lvl>
    <w:lvl w:ilvl="7" w:tplc="0C0A0019" w:tentative="1">
      <w:start w:val="1"/>
      <w:numFmt w:val="lowerLetter"/>
      <w:lvlText w:val="%8."/>
      <w:lvlJc w:val="left"/>
      <w:pPr>
        <w:ind w:left="6109" w:hanging="360"/>
      </w:pPr>
    </w:lvl>
    <w:lvl w:ilvl="8" w:tplc="0C0A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1">
    <w:nsid w:val="44DD1B22"/>
    <w:multiLevelType w:val="hybridMultilevel"/>
    <w:tmpl w:val="3BD26E68"/>
    <w:lvl w:ilvl="0" w:tplc="DD86F218">
      <w:start w:val="6"/>
      <w:numFmt w:val="bullet"/>
      <w:lvlText w:val="—"/>
      <w:lvlJc w:val="left"/>
      <w:pPr>
        <w:ind w:left="720" w:hanging="360"/>
      </w:pPr>
      <w:rPr>
        <w:rFonts w:ascii="LegacySanITCBoo" w:eastAsia="Calibri" w:hAnsi="LegacySanITCBoo" w:cs="LegacySanITC-BookO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488A1F3A"/>
    <w:multiLevelType w:val="hybridMultilevel"/>
    <w:tmpl w:val="A8FA2B54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3650E41"/>
    <w:multiLevelType w:val="hybridMultilevel"/>
    <w:tmpl w:val="E710FAAC"/>
    <w:lvl w:ilvl="0" w:tplc="0C0A0017">
      <w:start w:val="1"/>
      <w:numFmt w:val="lowerLetter"/>
      <w:lvlText w:val="%1)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5AA71269"/>
    <w:multiLevelType w:val="hybridMultilevel"/>
    <w:tmpl w:val="E710FAAC"/>
    <w:lvl w:ilvl="0" w:tplc="0C0A0017">
      <w:start w:val="1"/>
      <w:numFmt w:val="lowerLetter"/>
      <w:lvlText w:val="%1)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5C074228"/>
    <w:multiLevelType w:val="hybridMultilevel"/>
    <w:tmpl w:val="7A3CE62A"/>
    <w:lvl w:ilvl="0" w:tplc="DD86F218">
      <w:start w:val="6"/>
      <w:numFmt w:val="bullet"/>
      <w:lvlText w:val="—"/>
      <w:lvlJc w:val="left"/>
      <w:pPr>
        <w:ind w:left="720" w:hanging="360"/>
      </w:pPr>
      <w:rPr>
        <w:rFonts w:ascii="LegacySanITCBoo" w:eastAsia="Calibri" w:hAnsi="LegacySanITCBoo" w:cs="LegacySanITC-BookO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6850254E"/>
    <w:multiLevelType w:val="hybridMultilevel"/>
    <w:tmpl w:val="01F2F62A"/>
    <w:lvl w:ilvl="0" w:tplc="701696E0">
      <w:start w:val="1"/>
      <w:numFmt w:val="lowerLetter"/>
      <w:lvlText w:val="%1)"/>
      <w:lvlJc w:val="left"/>
      <w:pPr>
        <w:ind w:left="1069" w:hanging="360"/>
      </w:pPr>
      <w:rPr>
        <w:i/>
      </w:rPr>
    </w:lvl>
    <w:lvl w:ilvl="1" w:tplc="0C0A0019" w:tentative="1">
      <w:start w:val="1"/>
      <w:numFmt w:val="lowerLetter"/>
      <w:lvlText w:val="%2."/>
      <w:lvlJc w:val="left"/>
      <w:pPr>
        <w:ind w:left="1789" w:hanging="360"/>
      </w:pPr>
    </w:lvl>
    <w:lvl w:ilvl="2" w:tplc="0C0A001B" w:tentative="1">
      <w:start w:val="1"/>
      <w:numFmt w:val="lowerRoman"/>
      <w:lvlText w:val="%3."/>
      <w:lvlJc w:val="right"/>
      <w:pPr>
        <w:ind w:left="2509" w:hanging="180"/>
      </w:pPr>
    </w:lvl>
    <w:lvl w:ilvl="3" w:tplc="0C0A000F" w:tentative="1">
      <w:start w:val="1"/>
      <w:numFmt w:val="decimal"/>
      <w:lvlText w:val="%4."/>
      <w:lvlJc w:val="left"/>
      <w:pPr>
        <w:ind w:left="3229" w:hanging="360"/>
      </w:pPr>
    </w:lvl>
    <w:lvl w:ilvl="4" w:tplc="0C0A0019" w:tentative="1">
      <w:start w:val="1"/>
      <w:numFmt w:val="lowerLetter"/>
      <w:lvlText w:val="%5."/>
      <w:lvlJc w:val="left"/>
      <w:pPr>
        <w:ind w:left="3949" w:hanging="360"/>
      </w:pPr>
    </w:lvl>
    <w:lvl w:ilvl="5" w:tplc="0C0A001B" w:tentative="1">
      <w:start w:val="1"/>
      <w:numFmt w:val="lowerRoman"/>
      <w:lvlText w:val="%6."/>
      <w:lvlJc w:val="right"/>
      <w:pPr>
        <w:ind w:left="4669" w:hanging="180"/>
      </w:pPr>
    </w:lvl>
    <w:lvl w:ilvl="6" w:tplc="0C0A000F" w:tentative="1">
      <w:start w:val="1"/>
      <w:numFmt w:val="decimal"/>
      <w:lvlText w:val="%7."/>
      <w:lvlJc w:val="left"/>
      <w:pPr>
        <w:ind w:left="5389" w:hanging="360"/>
      </w:pPr>
    </w:lvl>
    <w:lvl w:ilvl="7" w:tplc="0C0A0019" w:tentative="1">
      <w:start w:val="1"/>
      <w:numFmt w:val="lowerLetter"/>
      <w:lvlText w:val="%8."/>
      <w:lvlJc w:val="left"/>
      <w:pPr>
        <w:ind w:left="6109" w:hanging="360"/>
      </w:pPr>
    </w:lvl>
    <w:lvl w:ilvl="8" w:tplc="0C0A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7">
    <w:nsid w:val="6F9F0166"/>
    <w:multiLevelType w:val="hybridMultilevel"/>
    <w:tmpl w:val="C8D87B78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768B785E"/>
    <w:multiLevelType w:val="hybridMultilevel"/>
    <w:tmpl w:val="B93CC41E"/>
    <w:lvl w:ilvl="0" w:tplc="DD86F218">
      <w:start w:val="6"/>
      <w:numFmt w:val="bullet"/>
      <w:lvlText w:val="—"/>
      <w:lvlJc w:val="left"/>
      <w:pPr>
        <w:ind w:left="720" w:hanging="360"/>
      </w:pPr>
      <w:rPr>
        <w:rFonts w:ascii="LegacySanITCBoo" w:eastAsia="Calibri" w:hAnsi="LegacySanITCBoo" w:cs="LegacySanITC-BookO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18"/>
  </w:num>
  <w:num w:numId="3">
    <w:abstractNumId w:val="11"/>
  </w:num>
  <w:num w:numId="4">
    <w:abstractNumId w:val="15"/>
  </w:num>
  <w:num w:numId="5">
    <w:abstractNumId w:val="5"/>
  </w:num>
  <w:num w:numId="6">
    <w:abstractNumId w:val="13"/>
  </w:num>
  <w:num w:numId="7">
    <w:abstractNumId w:val="12"/>
  </w:num>
  <w:num w:numId="8">
    <w:abstractNumId w:val="0"/>
  </w:num>
  <w:num w:numId="9">
    <w:abstractNumId w:val="17"/>
  </w:num>
  <w:num w:numId="10">
    <w:abstractNumId w:val="14"/>
  </w:num>
  <w:num w:numId="11">
    <w:abstractNumId w:val="2"/>
  </w:num>
  <w:num w:numId="12">
    <w:abstractNumId w:val="6"/>
  </w:num>
  <w:num w:numId="13">
    <w:abstractNumId w:val="3"/>
  </w:num>
  <w:num w:numId="14">
    <w:abstractNumId w:val="8"/>
  </w:num>
  <w:num w:numId="15">
    <w:abstractNumId w:val="7"/>
  </w:num>
  <w:num w:numId="16">
    <w:abstractNumId w:val="9"/>
  </w:num>
  <w:num w:numId="17">
    <w:abstractNumId w:val="1"/>
  </w:num>
  <w:num w:numId="18">
    <w:abstractNumId w:val="10"/>
  </w:num>
  <w:num w:numId="19">
    <w:abstractNumId w:val="1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attachedTemplate r:id="rId1"/>
  <w:defaultTabStop w:val="708"/>
  <w:hyphenationZone w:val="425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/>
  <w:rsids>
    <w:rsidRoot w:val="006E4CDF"/>
    <w:rsid w:val="0001132A"/>
    <w:rsid w:val="000156CD"/>
    <w:rsid w:val="00016BEE"/>
    <w:rsid w:val="00023205"/>
    <w:rsid w:val="000237A9"/>
    <w:rsid w:val="00023CB5"/>
    <w:rsid w:val="0002526B"/>
    <w:rsid w:val="00034A40"/>
    <w:rsid w:val="00036B37"/>
    <w:rsid w:val="00050D54"/>
    <w:rsid w:val="00050F5F"/>
    <w:rsid w:val="00052A31"/>
    <w:rsid w:val="00054F39"/>
    <w:rsid w:val="00074F0B"/>
    <w:rsid w:val="00092B9B"/>
    <w:rsid w:val="000950E0"/>
    <w:rsid w:val="000A63D2"/>
    <w:rsid w:val="000A7669"/>
    <w:rsid w:val="000B1813"/>
    <w:rsid w:val="000B184C"/>
    <w:rsid w:val="000B21F2"/>
    <w:rsid w:val="000B5BDA"/>
    <w:rsid w:val="000B6240"/>
    <w:rsid w:val="000B792E"/>
    <w:rsid w:val="000D7FC3"/>
    <w:rsid w:val="000F17D4"/>
    <w:rsid w:val="000F7ABC"/>
    <w:rsid w:val="00103312"/>
    <w:rsid w:val="0010508B"/>
    <w:rsid w:val="00110925"/>
    <w:rsid w:val="00110FE4"/>
    <w:rsid w:val="00114152"/>
    <w:rsid w:val="00124D9B"/>
    <w:rsid w:val="001266B7"/>
    <w:rsid w:val="00131D93"/>
    <w:rsid w:val="00144C26"/>
    <w:rsid w:val="00147D33"/>
    <w:rsid w:val="0017068E"/>
    <w:rsid w:val="00186C5D"/>
    <w:rsid w:val="00194160"/>
    <w:rsid w:val="001B0866"/>
    <w:rsid w:val="001B1BCC"/>
    <w:rsid w:val="001B4283"/>
    <w:rsid w:val="001C661D"/>
    <w:rsid w:val="001C75A9"/>
    <w:rsid w:val="001C76E5"/>
    <w:rsid w:val="001D2A3E"/>
    <w:rsid w:val="001D3D05"/>
    <w:rsid w:val="001D7D87"/>
    <w:rsid w:val="001E5FD1"/>
    <w:rsid w:val="0020001D"/>
    <w:rsid w:val="00214CEE"/>
    <w:rsid w:val="00222923"/>
    <w:rsid w:val="002241F6"/>
    <w:rsid w:val="002266B1"/>
    <w:rsid w:val="0023588E"/>
    <w:rsid w:val="002418EF"/>
    <w:rsid w:val="002425DA"/>
    <w:rsid w:val="00245C5A"/>
    <w:rsid w:val="002502C7"/>
    <w:rsid w:val="00252F91"/>
    <w:rsid w:val="0025741D"/>
    <w:rsid w:val="002635A5"/>
    <w:rsid w:val="00266125"/>
    <w:rsid w:val="00266D3D"/>
    <w:rsid w:val="00272A61"/>
    <w:rsid w:val="00274B69"/>
    <w:rsid w:val="0029653D"/>
    <w:rsid w:val="002A3643"/>
    <w:rsid w:val="002A3EC2"/>
    <w:rsid w:val="002A3F7C"/>
    <w:rsid w:val="002C075E"/>
    <w:rsid w:val="002C72ED"/>
    <w:rsid w:val="002C78F4"/>
    <w:rsid w:val="002C7D03"/>
    <w:rsid w:val="002D071C"/>
    <w:rsid w:val="002D0E1F"/>
    <w:rsid w:val="002E1359"/>
    <w:rsid w:val="002E219A"/>
    <w:rsid w:val="002F1FA3"/>
    <w:rsid w:val="002F3B55"/>
    <w:rsid w:val="002F3D33"/>
    <w:rsid w:val="002F747D"/>
    <w:rsid w:val="0030163C"/>
    <w:rsid w:val="00307F7A"/>
    <w:rsid w:val="00322246"/>
    <w:rsid w:val="00323D33"/>
    <w:rsid w:val="00331224"/>
    <w:rsid w:val="003403A6"/>
    <w:rsid w:val="003419D5"/>
    <w:rsid w:val="003559A2"/>
    <w:rsid w:val="00357840"/>
    <w:rsid w:val="00367926"/>
    <w:rsid w:val="00367ECB"/>
    <w:rsid w:val="00373894"/>
    <w:rsid w:val="003744BA"/>
    <w:rsid w:val="003866E4"/>
    <w:rsid w:val="00392DD5"/>
    <w:rsid w:val="003B638D"/>
    <w:rsid w:val="003C2060"/>
    <w:rsid w:val="003C228C"/>
    <w:rsid w:val="003C3C7F"/>
    <w:rsid w:val="003C5A5E"/>
    <w:rsid w:val="003D785A"/>
    <w:rsid w:val="003F1D3D"/>
    <w:rsid w:val="003F6178"/>
    <w:rsid w:val="003F6E57"/>
    <w:rsid w:val="003F771A"/>
    <w:rsid w:val="00420030"/>
    <w:rsid w:val="00437126"/>
    <w:rsid w:val="00440165"/>
    <w:rsid w:val="00466CDE"/>
    <w:rsid w:val="0046726F"/>
    <w:rsid w:val="00485578"/>
    <w:rsid w:val="004A01F8"/>
    <w:rsid w:val="004A0E32"/>
    <w:rsid w:val="004A0E9D"/>
    <w:rsid w:val="004A3B56"/>
    <w:rsid w:val="004A67AC"/>
    <w:rsid w:val="004B2005"/>
    <w:rsid w:val="004B4F2F"/>
    <w:rsid w:val="004C0AD7"/>
    <w:rsid w:val="004C6BE5"/>
    <w:rsid w:val="004D2A64"/>
    <w:rsid w:val="0050440F"/>
    <w:rsid w:val="00507E34"/>
    <w:rsid w:val="00512D8C"/>
    <w:rsid w:val="005337B9"/>
    <w:rsid w:val="0053764A"/>
    <w:rsid w:val="00552990"/>
    <w:rsid w:val="005622F6"/>
    <w:rsid w:val="00564ED7"/>
    <w:rsid w:val="00570A54"/>
    <w:rsid w:val="00572B12"/>
    <w:rsid w:val="00574AA6"/>
    <w:rsid w:val="00577751"/>
    <w:rsid w:val="00586F70"/>
    <w:rsid w:val="00594D8D"/>
    <w:rsid w:val="005967EF"/>
    <w:rsid w:val="00597238"/>
    <w:rsid w:val="005C057F"/>
    <w:rsid w:val="005D3A31"/>
    <w:rsid w:val="005D71C9"/>
    <w:rsid w:val="005E2CF5"/>
    <w:rsid w:val="005E3236"/>
    <w:rsid w:val="005F0599"/>
    <w:rsid w:val="006013FF"/>
    <w:rsid w:val="00602EC1"/>
    <w:rsid w:val="0060628B"/>
    <w:rsid w:val="00615841"/>
    <w:rsid w:val="006226CD"/>
    <w:rsid w:val="00635971"/>
    <w:rsid w:val="00637409"/>
    <w:rsid w:val="006377DF"/>
    <w:rsid w:val="00651C37"/>
    <w:rsid w:val="00663E55"/>
    <w:rsid w:val="006776B5"/>
    <w:rsid w:val="0068375E"/>
    <w:rsid w:val="00693C69"/>
    <w:rsid w:val="006B36E4"/>
    <w:rsid w:val="006B44BA"/>
    <w:rsid w:val="006B4CEB"/>
    <w:rsid w:val="006C2645"/>
    <w:rsid w:val="006C5013"/>
    <w:rsid w:val="006C6F05"/>
    <w:rsid w:val="006D0BDC"/>
    <w:rsid w:val="006D57E0"/>
    <w:rsid w:val="006E2381"/>
    <w:rsid w:val="006E4CDF"/>
    <w:rsid w:val="006F0D2E"/>
    <w:rsid w:val="006F510D"/>
    <w:rsid w:val="006F718E"/>
    <w:rsid w:val="0070143E"/>
    <w:rsid w:val="0072100A"/>
    <w:rsid w:val="007233E9"/>
    <w:rsid w:val="007265EF"/>
    <w:rsid w:val="007315AC"/>
    <w:rsid w:val="00742835"/>
    <w:rsid w:val="0074473A"/>
    <w:rsid w:val="00747601"/>
    <w:rsid w:val="00750C99"/>
    <w:rsid w:val="007567B3"/>
    <w:rsid w:val="00762CDE"/>
    <w:rsid w:val="00772EEB"/>
    <w:rsid w:val="00774D29"/>
    <w:rsid w:val="0079051C"/>
    <w:rsid w:val="0079675D"/>
    <w:rsid w:val="007C02D8"/>
    <w:rsid w:val="007C6AE1"/>
    <w:rsid w:val="007D487C"/>
    <w:rsid w:val="007D55F2"/>
    <w:rsid w:val="007E3CA1"/>
    <w:rsid w:val="007E47C9"/>
    <w:rsid w:val="007F36BC"/>
    <w:rsid w:val="007F6F4F"/>
    <w:rsid w:val="0081333C"/>
    <w:rsid w:val="00833D9F"/>
    <w:rsid w:val="00835690"/>
    <w:rsid w:val="0083573F"/>
    <w:rsid w:val="008401BA"/>
    <w:rsid w:val="008413FC"/>
    <w:rsid w:val="008417DE"/>
    <w:rsid w:val="00842E51"/>
    <w:rsid w:val="008442CE"/>
    <w:rsid w:val="0084519F"/>
    <w:rsid w:val="00863C8B"/>
    <w:rsid w:val="0086787C"/>
    <w:rsid w:val="00872B70"/>
    <w:rsid w:val="00880AB9"/>
    <w:rsid w:val="00884714"/>
    <w:rsid w:val="00884D10"/>
    <w:rsid w:val="00890E7B"/>
    <w:rsid w:val="00895D5B"/>
    <w:rsid w:val="008975C8"/>
    <w:rsid w:val="008A0899"/>
    <w:rsid w:val="008A09F1"/>
    <w:rsid w:val="008A0BCD"/>
    <w:rsid w:val="008A2615"/>
    <w:rsid w:val="008A3278"/>
    <w:rsid w:val="008A4F91"/>
    <w:rsid w:val="008A636B"/>
    <w:rsid w:val="008B5228"/>
    <w:rsid w:val="008B7970"/>
    <w:rsid w:val="008D5310"/>
    <w:rsid w:val="008D5DA5"/>
    <w:rsid w:val="008E248C"/>
    <w:rsid w:val="008E5F14"/>
    <w:rsid w:val="008E7421"/>
    <w:rsid w:val="008E78DE"/>
    <w:rsid w:val="008F0326"/>
    <w:rsid w:val="008F226D"/>
    <w:rsid w:val="008F3B79"/>
    <w:rsid w:val="008F3D44"/>
    <w:rsid w:val="00901055"/>
    <w:rsid w:val="00901173"/>
    <w:rsid w:val="009222DD"/>
    <w:rsid w:val="00941D64"/>
    <w:rsid w:val="0095686B"/>
    <w:rsid w:val="00971088"/>
    <w:rsid w:val="00971614"/>
    <w:rsid w:val="00980A16"/>
    <w:rsid w:val="009A0E69"/>
    <w:rsid w:val="009B3FD2"/>
    <w:rsid w:val="009C6D50"/>
    <w:rsid w:val="009C756D"/>
    <w:rsid w:val="009D0416"/>
    <w:rsid w:val="009D05A6"/>
    <w:rsid w:val="009D40E0"/>
    <w:rsid w:val="009F36D4"/>
    <w:rsid w:val="009F6B52"/>
    <w:rsid w:val="00A019DD"/>
    <w:rsid w:val="00A2137F"/>
    <w:rsid w:val="00A24F99"/>
    <w:rsid w:val="00A2591E"/>
    <w:rsid w:val="00A26C43"/>
    <w:rsid w:val="00A31C73"/>
    <w:rsid w:val="00A32066"/>
    <w:rsid w:val="00A33BEB"/>
    <w:rsid w:val="00A3503E"/>
    <w:rsid w:val="00A43CE2"/>
    <w:rsid w:val="00A45203"/>
    <w:rsid w:val="00A47754"/>
    <w:rsid w:val="00A503A0"/>
    <w:rsid w:val="00A51A13"/>
    <w:rsid w:val="00A53D54"/>
    <w:rsid w:val="00A61762"/>
    <w:rsid w:val="00A642FC"/>
    <w:rsid w:val="00A70754"/>
    <w:rsid w:val="00A861D0"/>
    <w:rsid w:val="00A90ED1"/>
    <w:rsid w:val="00A936FD"/>
    <w:rsid w:val="00A9443C"/>
    <w:rsid w:val="00A94FEA"/>
    <w:rsid w:val="00AA0DC9"/>
    <w:rsid w:val="00AA2E2E"/>
    <w:rsid w:val="00AB3C75"/>
    <w:rsid w:val="00AC5338"/>
    <w:rsid w:val="00AC7320"/>
    <w:rsid w:val="00AE77BC"/>
    <w:rsid w:val="00AE7DD6"/>
    <w:rsid w:val="00AF1922"/>
    <w:rsid w:val="00AF3E6C"/>
    <w:rsid w:val="00AF6E68"/>
    <w:rsid w:val="00B049DA"/>
    <w:rsid w:val="00B07D10"/>
    <w:rsid w:val="00B2463B"/>
    <w:rsid w:val="00B26E3B"/>
    <w:rsid w:val="00B333D9"/>
    <w:rsid w:val="00B340FE"/>
    <w:rsid w:val="00B37164"/>
    <w:rsid w:val="00B42EA3"/>
    <w:rsid w:val="00B4748B"/>
    <w:rsid w:val="00B522DD"/>
    <w:rsid w:val="00B531CB"/>
    <w:rsid w:val="00B611B6"/>
    <w:rsid w:val="00B615C5"/>
    <w:rsid w:val="00B70D3B"/>
    <w:rsid w:val="00B72590"/>
    <w:rsid w:val="00B8019F"/>
    <w:rsid w:val="00B86DE2"/>
    <w:rsid w:val="00B93854"/>
    <w:rsid w:val="00B96B23"/>
    <w:rsid w:val="00B97209"/>
    <w:rsid w:val="00BA5DF3"/>
    <w:rsid w:val="00BD09CC"/>
    <w:rsid w:val="00BD3036"/>
    <w:rsid w:val="00BF2ECB"/>
    <w:rsid w:val="00BF3976"/>
    <w:rsid w:val="00C004FA"/>
    <w:rsid w:val="00C04E65"/>
    <w:rsid w:val="00C0536D"/>
    <w:rsid w:val="00C11CDF"/>
    <w:rsid w:val="00C15E85"/>
    <w:rsid w:val="00C16169"/>
    <w:rsid w:val="00C168B0"/>
    <w:rsid w:val="00C17ED9"/>
    <w:rsid w:val="00C24228"/>
    <w:rsid w:val="00C30964"/>
    <w:rsid w:val="00C32567"/>
    <w:rsid w:val="00C422AD"/>
    <w:rsid w:val="00C6481A"/>
    <w:rsid w:val="00C6724A"/>
    <w:rsid w:val="00C736B7"/>
    <w:rsid w:val="00C77D5C"/>
    <w:rsid w:val="00CA2BD1"/>
    <w:rsid w:val="00CA5AD1"/>
    <w:rsid w:val="00CB09EA"/>
    <w:rsid w:val="00CB46A5"/>
    <w:rsid w:val="00CB6BC3"/>
    <w:rsid w:val="00CC759F"/>
    <w:rsid w:val="00CD41A5"/>
    <w:rsid w:val="00CF32FC"/>
    <w:rsid w:val="00CF5372"/>
    <w:rsid w:val="00CF56E7"/>
    <w:rsid w:val="00D0530C"/>
    <w:rsid w:val="00D07FC6"/>
    <w:rsid w:val="00D12B6D"/>
    <w:rsid w:val="00D167AE"/>
    <w:rsid w:val="00D220AC"/>
    <w:rsid w:val="00D40806"/>
    <w:rsid w:val="00D44E04"/>
    <w:rsid w:val="00D55CF7"/>
    <w:rsid w:val="00D616E9"/>
    <w:rsid w:val="00D665D7"/>
    <w:rsid w:val="00D76585"/>
    <w:rsid w:val="00D860F4"/>
    <w:rsid w:val="00D903D4"/>
    <w:rsid w:val="00D90D7D"/>
    <w:rsid w:val="00D911CC"/>
    <w:rsid w:val="00D934A4"/>
    <w:rsid w:val="00D9463E"/>
    <w:rsid w:val="00D97B40"/>
    <w:rsid w:val="00DA5056"/>
    <w:rsid w:val="00DA5FB1"/>
    <w:rsid w:val="00DB125A"/>
    <w:rsid w:val="00DC30A5"/>
    <w:rsid w:val="00DC5C19"/>
    <w:rsid w:val="00DD3AC3"/>
    <w:rsid w:val="00DD5C0A"/>
    <w:rsid w:val="00DD7696"/>
    <w:rsid w:val="00DE3A06"/>
    <w:rsid w:val="00DF0E12"/>
    <w:rsid w:val="00DF1C34"/>
    <w:rsid w:val="00DF2AFF"/>
    <w:rsid w:val="00DF4661"/>
    <w:rsid w:val="00DF4D22"/>
    <w:rsid w:val="00DF7C2E"/>
    <w:rsid w:val="00E07BE8"/>
    <w:rsid w:val="00E133A1"/>
    <w:rsid w:val="00E15724"/>
    <w:rsid w:val="00E16ABC"/>
    <w:rsid w:val="00E3324B"/>
    <w:rsid w:val="00E6673E"/>
    <w:rsid w:val="00E710FA"/>
    <w:rsid w:val="00E714E9"/>
    <w:rsid w:val="00E71F0B"/>
    <w:rsid w:val="00E745E1"/>
    <w:rsid w:val="00E766AA"/>
    <w:rsid w:val="00E8040E"/>
    <w:rsid w:val="00E839B9"/>
    <w:rsid w:val="00E83D81"/>
    <w:rsid w:val="00E8474D"/>
    <w:rsid w:val="00E85B99"/>
    <w:rsid w:val="00E86646"/>
    <w:rsid w:val="00E922C1"/>
    <w:rsid w:val="00E937B9"/>
    <w:rsid w:val="00EA0467"/>
    <w:rsid w:val="00EB69B0"/>
    <w:rsid w:val="00EC251E"/>
    <w:rsid w:val="00ED1830"/>
    <w:rsid w:val="00EE3B34"/>
    <w:rsid w:val="00EE77C0"/>
    <w:rsid w:val="00EE7C2F"/>
    <w:rsid w:val="00EF325C"/>
    <w:rsid w:val="00EF3F93"/>
    <w:rsid w:val="00EF4E56"/>
    <w:rsid w:val="00F05E19"/>
    <w:rsid w:val="00F1333D"/>
    <w:rsid w:val="00F22691"/>
    <w:rsid w:val="00F449AF"/>
    <w:rsid w:val="00F62DA3"/>
    <w:rsid w:val="00F702BF"/>
    <w:rsid w:val="00F75A8D"/>
    <w:rsid w:val="00F810B9"/>
    <w:rsid w:val="00F8738C"/>
    <w:rsid w:val="00F90BAD"/>
    <w:rsid w:val="00F93551"/>
    <w:rsid w:val="00F9647C"/>
    <w:rsid w:val="00FA46DA"/>
    <w:rsid w:val="00FB249B"/>
    <w:rsid w:val="00FC67C8"/>
    <w:rsid w:val="00FD0332"/>
    <w:rsid w:val="00FE6B74"/>
    <w:rsid w:val="00FF6974"/>
    <w:rsid w:val="00FF748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es-ES" w:eastAsia="es-E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35971"/>
    <w:rPr>
      <w:rFonts w:ascii="Noto Sans" w:hAnsi="Noto Sans"/>
      <w:sz w:val="22"/>
      <w:szCs w:val="22"/>
      <w:lang w:val="ca-ES" w:eastAsia="en-U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semiHidden/>
    <w:unhideWhenUsed/>
    <w:rsid w:val="002F3D33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semiHidden/>
    <w:rsid w:val="002F3D33"/>
    <w:rPr>
      <w:rFonts w:ascii="Noto Sans" w:hAnsi="Noto Sans"/>
    </w:rPr>
  </w:style>
  <w:style w:type="paragraph" w:styleId="Piedepgina">
    <w:name w:val="footer"/>
    <w:basedOn w:val="Normal"/>
    <w:link w:val="PiedepginaCar"/>
    <w:uiPriority w:val="99"/>
    <w:unhideWhenUsed/>
    <w:rsid w:val="002F3D33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2F3D33"/>
    <w:rPr>
      <w:rFonts w:ascii="Noto Sans" w:hAnsi="Noto Sans"/>
    </w:rPr>
  </w:style>
  <w:style w:type="table" w:styleId="Tablaconcuadrcula">
    <w:name w:val="Table Grid"/>
    <w:basedOn w:val="Tablanormal"/>
    <w:uiPriority w:val="59"/>
    <w:rsid w:val="002F3D33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2F3D33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2F3D33"/>
    <w:rPr>
      <w:rFonts w:ascii="Tahoma" w:hAnsi="Tahoma" w:cs="Tahoma"/>
      <w:sz w:val="16"/>
      <w:szCs w:val="16"/>
    </w:rPr>
  </w:style>
  <w:style w:type="paragraph" w:customStyle="1" w:styleId="Peudepgina">
    <w:name w:val="Peu de pàgina"/>
    <w:basedOn w:val="Normal"/>
    <w:qFormat/>
    <w:rsid w:val="00AF6E68"/>
    <w:pPr>
      <w:widowControl w:val="0"/>
      <w:autoSpaceDE w:val="0"/>
      <w:autoSpaceDN w:val="0"/>
      <w:adjustRightInd w:val="0"/>
      <w:spacing w:line="220" w:lineRule="atLeast"/>
    </w:pPr>
    <w:rPr>
      <w:rFonts w:ascii="Calibri" w:eastAsia="Times New Roman" w:hAnsi="Calibri" w:cs="Bariol Regular"/>
      <w:sz w:val="15"/>
      <w:szCs w:val="15"/>
      <w:lang w:val="es-ES" w:eastAsia="es-ES"/>
    </w:rPr>
  </w:style>
  <w:style w:type="character" w:styleId="Hipervnculo">
    <w:name w:val="Hyperlink"/>
    <w:basedOn w:val="Fuentedeprrafopredeter"/>
    <w:uiPriority w:val="99"/>
    <w:unhideWhenUsed/>
    <w:rsid w:val="003419D5"/>
    <w:rPr>
      <w:color w:val="0000FF"/>
      <w:u w:val="single"/>
    </w:rPr>
  </w:style>
  <w:style w:type="paragraph" w:customStyle="1" w:styleId="Nmerodepgina">
    <w:name w:val="Número de pàgina"/>
    <w:basedOn w:val="Peudepgina"/>
    <w:qFormat/>
    <w:rsid w:val="003419D5"/>
    <w:pPr>
      <w:jc w:val="right"/>
    </w:pPr>
    <w:rPr>
      <w:sz w:val="18"/>
      <w:szCs w:val="18"/>
    </w:rPr>
  </w:style>
  <w:style w:type="paragraph" w:styleId="Prrafodelista">
    <w:name w:val="List Paragraph"/>
    <w:basedOn w:val="Normal"/>
    <w:uiPriority w:val="34"/>
    <w:qFormat/>
    <w:rsid w:val="00F9647C"/>
    <w:pPr>
      <w:spacing w:after="200" w:line="276" w:lineRule="auto"/>
      <w:ind w:left="720"/>
      <w:contextualSpacing/>
    </w:pPr>
    <w:rPr>
      <w:rFonts w:ascii="Calibri" w:hAnsi="Calibri"/>
      <w:lang w:val="es-ES"/>
    </w:rPr>
  </w:style>
  <w:style w:type="paragraph" w:styleId="Textonotapie">
    <w:name w:val="footnote text"/>
    <w:basedOn w:val="Normal"/>
    <w:link w:val="TextonotapieCar"/>
    <w:uiPriority w:val="99"/>
    <w:unhideWhenUsed/>
    <w:rsid w:val="00F9647C"/>
    <w:rPr>
      <w:rFonts w:ascii="Calibri" w:hAnsi="Calibri"/>
      <w:sz w:val="20"/>
      <w:szCs w:val="20"/>
      <w:lang w:val="es-ES"/>
    </w:rPr>
  </w:style>
  <w:style w:type="character" w:customStyle="1" w:styleId="TextonotapieCar">
    <w:name w:val="Texto nota pie Car"/>
    <w:basedOn w:val="Fuentedeprrafopredeter"/>
    <w:link w:val="Textonotapie"/>
    <w:uiPriority w:val="99"/>
    <w:rsid w:val="00F9647C"/>
    <w:rPr>
      <w:lang w:eastAsia="en-US"/>
    </w:rPr>
  </w:style>
  <w:style w:type="character" w:styleId="Refdenotaalpie">
    <w:name w:val="footnote reference"/>
    <w:basedOn w:val="Fuentedeprrafopredeter"/>
    <w:uiPriority w:val="99"/>
    <w:semiHidden/>
    <w:unhideWhenUsed/>
    <w:rsid w:val="00F9647C"/>
    <w:rPr>
      <w:vertAlign w:val="superscript"/>
    </w:rPr>
  </w:style>
  <w:style w:type="paragraph" w:styleId="NormalWeb">
    <w:name w:val="Normal (Web)"/>
    <w:basedOn w:val="Normal"/>
    <w:uiPriority w:val="99"/>
    <w:unhideWhenUsed/>
    <w:rsid w:val="005E2CF5"/>
    <w:pPr>
      <w:spacing w:before="100" w:beforeAutospacing="1" w:after="100" w:afterAutospacing="1"/>
      <w:jc w:val="both"/>
    </w:pPr>
    <w:rPr>
      <w:rFonts w:ascii="Times New Roman" w:eastAsia="Times New Roman" w:hAnsi="Times New Roman"/>
      <w:sz w:val="24"/>
      <w:szCs w:val="24"/>
      <w:lang w:val="es-ES" w:eastAsia="es-ES"/>
    </w:rPr>
  </w:style>
  <w:style w:type="paragraph" w:customStyle="1" w:styleId="Default">
    <w:name w:val="Default"/>
    <w:rsid w:val="005E2CF5"/>
    <w:pPr>
      <w:autoSpaceDE w:val="0"/>
      <w:autoSpaceDN w:val="0"/>
      <w:adjustRightInd w:val="0"/>
    </w:pPr>
    <w:rPr>
      <w:rFonts w:ascii="Arial" w:eastAsia="Times New Roman" w:hAnsi="Arial" w:cs="Arial"/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u100825\AppData\Local\Temp\000.%20Plantilla%20base%20(p1_6,5).dotx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F18EEF6-3F07-4184-B065-8809638807A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000. Plantilla base (p1_6,5).dotx</Template>
  <TotalTime>34</TotalTime>
  <Pages>12</Pages>
  <Words>4577</Words>
  <Characters>25175</Characters>
  <Application>Microsoft Office Word</Application>
  <DocSecurity>0</DocSecurity>
  <Lines>209</Lines>
  <Paragraphs>59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29693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u100825</dc:creator>
  <cp:lastModifiedBy>u100581</cp:lastModifiedBy>
  <cp:revision>18</cp:revision>
  <cp:lastPrinted>2019-05-23T11:57:00Z</cp:lastPrinted>
  <dcterms:created xsi:type="dcterms:W3CDTF">2019-05-24T12:53:00Z</dcterms:created>
  <dcterms:modified xsi:type="dcterms:W3CDTF">2019-05-31T07:53:00Z</dcterms:modified>
</cp:coreProperties>
</file>