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11E92A" w14:textId="0911E9FB" w:rsidR="00CC64B4" w:rsidRDefault="00DD5A83">
      <w:pPr>
        <w:widowControl w:val="0"/>
        <w:spacing w:before="62" w:after="62"/>
        <w:jc w:val="right"/>
        <w:rPr>
          <w:b/>
          <w:color w:val="000000"/>
          <w:sz w:val="24"/>
        </w:rPr>
      </w:pPr>
      <w:r w:rsidRPr="00DD5A83">
        <w:rPr>
          <w:b/>
          <w:color w:val="000000"/>
          <w:sz w:val="24"/>
        </w:rPr>
        <w:t>Projecte lingüístic de centre (PLC)</w:t>
      </w:r>
    </w:p>
    <w:p w14:paraId="512AD09D" w14:textId="77777777" w:rsidR="00CC64B4" w:rsidRDefault="00CC64B4">
      <w:pPr>
        <w:widowControl w:val="0"/>
        <w:rPr>
          <w:b/>
          <w:color w:val="000000"/>
          <w:szCs w:val="22"/>
        </w:rPr>
      </w:pPr>
    </w:p>
    <w:p w14:paraId="7484093E" w14:textId="0170B04C" w:rsidR="00DD5A83" w:rsidRPr="00DD5A83" w:rsidRDefault="00F601AC" w:rsidP="00DD5A83">
      <w:pPr>
        <w:pStyle w:val="TDC1"/>
      </w:pPr>
      <w:r w:rsidRPr="00F601AC">
        <w:t>Índex</w:t>
      </w:r>
    </w:p>
    <w:p w14:paraId="08639187" w14:textId="77777777" w:rsidR="00DD5A83" w:rsidRPr="009C7E86" w:rsidRDefault="00DD5A83" w:rsidP="00DD5A83">
      <w:pPr>
        <w:pStyle w:val="Standard"/>
        <w:spacing w:line="251" w:lineRule="auto"/>
        <w:jc w:val="right"/>
        <w:rPr>
          <w:b/>
          <w:bCs/>
          <w:color w:val="000000"/>
          <w:szCs w:val="22"/>
        </w:rPr>
      </w:pPr>
    </w:p>
    <w:p w14:paraId="6ED2A136" w14:textId="59760FEE" w:rsidR="00DD5A83" w:rsidRPr="00DD5A83" w:rsidRDefault="00DD5A83" w:rsidP="00DD5A83">
      <w:pPr>
        <w:pStyle w:val="TDC1"/>
        <w:tabs>
          <w:tab w:val="right" w:leader="dot" w:pos="9520"/>
        </w:tabs>
        <w:rPr>
          <w:rFonts w:eastAsiaTheme="minorEastAsia"/>
          <w:b w:val="0"/>
          <w:noProof/>
          <w:kern w:val="2"/>
          <w:sz w:val="22"/>
          <w:szCs w:val="22"/>
          <w:lang w:val="es-ES"/>
          <w14:ligatures w14:val="standardContextual"/>
        </w:rPr>
      </w:pPr>
      <w:r w:rsidRPr="00DD5A83">
        <w:rPr>
          <w:rFonts w:eastAsia="Linux Libertine G"/>
          <w:b w:val="0"/>
          <w:sz w:val="22"/>
          <w:szCs w:val="22"/>
        </w:rPr>
        <w:fldChar w:fldCharType="begin"/>
      </w:r>
      <w:r w:rsidRPr="00DD5A83">
        <w:rPr>
          <w:b w:val="0"/>
          <w:sz w:val="22"/>
          <w:szCs w:val="22"/>
        </w:rPr>
        <w:instrText xml:space="preserve"> TOC \o "1-9" \u \h </w:instrText>
      </w:r>
      <w:r w:rsidRPr="00DD5A83">
        <w:rPr>
          <w:rFonts w:eastAsia="Linux Libertine G"/>
          <w:b w:val="0"/>
          <w:sz w:val="22"/>
          <w:szCs w:val="22"/>
        </w:rPr>
        <w:fldChar w:fldCharType="separate"/>
      </w:r>
      <w:hyperlink w:anchor="_Toc223091540" w:history="1">
        <w:r w:rsidRPr="00DD5A83">
          <w:rPr>
            <w:rStyle w:val="Hipervnculo"/>
            <w:b w:val="0"/>
            <w:noProof/>
            <w:sz w:val="22"/>
            <w:szCs w:val="22"/>
          </w:rPr>
          <w:t>A. Definició</w:t>
        </w:r>
        <w:r w:rsidRPr="00DD5A83">
          <w:rPr>
            <w:b w:val="0"/>
            <w:noProof/>
            <w:sz w:val="22"/>
            <w:szCs w:val="22"/>
          </w:rPr>
          <w:tab/>
        </w:r>
        <w:r w:rsidRPr="00DD5A83">
          <w:rPr>
            <w:b w:val="0"/>
            <w:noProof/>
            <w:sz w:val="22"/>
            <w:szCs w:val="22"/>
          </w:rPr>
          <w:fldChar w:fldCharType="begin"/>
        </w:r>
        <w:r w:rsidRPr="00DD5A83">
          <w:rPr>
            <w:b w:val="0"/>
            <w:noProof/>
            <w:sz w:val="22"/>
            <w:szCs w:val="22"/>
          </w:rPr>
          <w:instrText xml:space="preserve"> PAGEREF _Toc223091540 \h </w:instrText>
        </w:r>
        <w:r w:rsidRPr="00DD5A83">
          <w:rPr>
            <w:b w:val="0"/>
            <w:noProof/>
            <w:sz w:val="22"/>
            <w:szCs w:val="22"/>
          </w:rPr>
        </w:r>
        <w:r w:rsidRPr="00DD5A83">
          <w:rPr>
            <w:b w:val="0"/>
            <w:noProof/>
            <w:sz w:val="22"/>
            <w:szCs w:val="22"/>
          </w:rPr>
          <w:fldChar w:fldCharType="separate"/>
        </w:r>
        <w:r w:rsidR="00A56ABC">
          <w:rPr>
            <w:b w:val="0"/>
            <w:noProof/>
            <w:sz w:val="22"/>
            <w:szCs w:val="22"/>
          </w:rPr>
          <w:t>1</w:t>
        </w:r>
        <w:r w:rsidRPr="00DD5A83">
          <w:rPr>
            <w:b w:val="0"/>
            <w:noProof/>
            <w:sz w:val="22"/>
            <w:szCs w:val="22"/>
          </w:rPr>
          <w:fldChar w:fldCharType="end"/>
        </w:r>
      </w:hyperlink>
    </w:p>
    <w:p w14:paraId="217F8529" w14:textId="5F4C7F7A" w:rsidR="00DD5A83" w:rsidRPr="00DD5A83" w:rsidRDefault="00DD5A83" w:rsidP="00DD5A83">
      <w:pPr>
        <w:pStyle w:val="TDC1"/>
        <w:tabs>
          <w:tab w:val="right" w:leader="dot" w:pos="9520"/>
        </w:tabs>
        <w:rPr>
          <w:rFonts w:eastAsiaTheme="minorEastAsia"/>
          <w:b w:val="0"/>
          <w:noProof/>
          <w:kern w:val="2"/>
          <w:sz w:val="22"/>
          <w:szCs w:val="22"/>
          <w:lang w:val="es-ES"/>
          <w14:ligatures w14:val="standardContextual"/>
        </w:rPr>
      </w:pPr>
      <w:hyperlink w:anchor="_Toc223091541" w:history="1">
        <w:r w:rsidRPr="00DD5A83">
          <w:rPr>
            <w:rStyle w:val="Hipervnculo"/>
            <w:b w:val="0"/>
            <w:noProof/>
            <w:sz w:val="22"/>
            <w:szCs w:val="22"/>
          </w:rPr>
          <w:t>B. Índex orientatiu</w:t>
        </w:r>
        <w:r w:rsidRPr="00DD5A83">
          <w:rPr>
            <w:b w:val="0"/>
            <w:noProof/>
            <w:sz w:val="22"/>
            <w:szCs w:val="22"/>
          </w:rPr>
          <w:tab/>
        </w:r>
        <w:r w:rsidRPr="00DD5A83">
          <w:rPr>
            <w:b w:val="0"/>
            <w:noProof/>
            <w:sz w:val="22"/>
            <w:szCs w:val="22"/>
          </w:rPr>
          <w:fldChar w:fldCharType="begin"/>
        </w:r>
        <w:r w:rsidRPr="00DD5A83">
          <w:rPr>
            <w:b w:val="0"/>
            <w:noProof/>
            <w:sz w:val="22"/>
            <w:szCs w:val="22"/>
          </w:rPr>
          <w:instrText xml:space="preserve"> PAGEREF _Toc223091541 \h </w:instrText>
        </w:r>
        <w:r w:rsidRPr="00DD5A83">
          <w:rPr>
            <w:b w:val="0"/>
            <w:noProof/>
            <w:sz w:val="22"/>
            <w:szCs w:val="22"/>
          </w:rPr>
        </w:r>
        <w:r w:rsidRPr="00DD5A83">
          <w:rPr>
            <w:b w:val="0"/>
            <w:noProof/>
            <w:sz w:val="22"/>
            <w:szCs w:val="22"/>
          </w:rPr>
          <w:fldChar w:fldCharType="separate"/>
        </w:r>
        <w:r w:rsidR="00A56ABC">
          <w:rPr>
            <w:b w:val="0"/>
            <w:noProof/>
            <w:sz w:val="22"/>
            <w:szCs w:val="22"/>
          </w:rPr>
          <w:t>1</w:t>
        </w:r>
        <w:r w:rsidRPr="00DD5A83">
          <w:rPr>
            <w:b w:val="0"/>
            <w:noProof/>
            <w:sz w:val="22"/>
            <w:szCs w:val="22"/>
          </w:rPr>
          <w:fldChar w:fldCharType="end"/>
        </w:r>
      </w:hyperlink>
    </w:p>
    <w:p w14:paraId="34244924" w14:textId="55B3FEA7" w:rsidR="00DD5A83" w:rsidRPr="00DD5A83" w:rsidRDefault="00DD5A83" w:rsidP="00DD5A83">
      <w:pPr>
        <w:pStyle w:val="TDC1"/>
        <w:tabs>
          <w:tab w:val="right" w:leader="dot" w:pos="9520"/>
        </w:tabs>
        <w:rPr>
          <w:rFonts w:eastAsiaTheme="minorEastAsia"/>
          <w:b w:val="0"/>
          <w:noProof/>
          <w:kern w:val="2"/>
          <w:sz w:val="22"/>
          <w:szCs w:val="22"/>
          <w:lang w:val="es-ES"/>
          <w14:ligatures w14:val="standardContextual"/>
        </w:rPr>
      </w:pPr>
      <w:hyperlink w:anchor="_Toc223091542" w:history="1">
        <w:r w:rsidRPr="00DD5A83">
          <w:rPr>
            <w:rStyle w:val="Hipervnculo"/>
            <w:b w:val="0"/>
            <w:noProof/>
            <w:sz w:val="22"/>
            <w:szCs w:val="22"/>
          </w:rPr>
          <w:t>C. Atribució de responsabilitats</w:t>
        </w:r>
        <w:r w:rsidRPr="00DD5A83">
          <w:rPr>
            <w:b w:val="0"/>
            <w:noProof/>
            <w:sz w:val="22"/>
            <w:szCs w:val="22"/>
          </w:rPr>
          <w:tab/>
        </w:r>
        <w:r w:rsidRPr="00DD5A83">
          <w:rPr>
            <w:b w:val="0"/>
            <w:noProof/>
            <w:sz w:val="22"/>
            <w:szCs w:val="22"/>
          </w:rPr>
          <w:fldChar w:fldCharType="begin"/>
        </w:r>
        <w:r w:rsidRPr="00DD5A83">
          <w:rPr>
            <w:b w:val="0"/>
            <w:noProof/>
            <w:sz w:val="22"/>
            <w:szCs w:val="22"/>
          </w:rPr>
          <w:instrText xml:space="preserve"> PAGEREF _Toc223091542 \h </w:instrText>
        </w:r>
        <w:r w:rsidRPr="00DD5A83">
          <w:rPr>
            <w:b w:val="0"/>
            <w:noProof/>
            <w:sz w:val="22"/>
            <w:szCs w:val="22"/>
          </w:rPr>
        </w:r>
        <w:r w:rsidRPr="00DD5A83">
          <w:rPr>
            <w:b w:val="0"/>
            <w:noProof/>
            <w:sz w:val="22"/>
            <w:szCs w:val="22"/>
          </w:rPr>
          <w:fldChar w:fldCharType="separate"/>
        </w:r>
        <w:r w:rsidR="00A56ABC">
          <w:rPr>
            <w:b w:val="0"/>
            <w:noProof/>
            <w:sz w:val="22"/>
            <w:szCs w:val="22"/>
          </w:rPr>
          <w:t>2</w:t>
        </w:r>
        <w:r w:rsidRPr="00DD5A83">
          <w:rPr>
            <w:b w:val="0"/>
            <w:noProof/>
            <w:sz w:val="22"/>
            <w:szCs w:val="22"/>
          </w:rPr>
          <w:fldChar w:fldCharType="end"/>
        </w:r>
      </w:hyperlink>
    </w:p>
    <w:p w14:paraId="6F16BC59" w14:textId="0BDD07E7" w:rsidR="00DD5A83" w:rsidRPr="00DD5A83" w:rsidRDefault="00DD5A83" w:rsidP="00DD5A83">
      <w:pPr>
        <w:pStyle w:val="TDC1"/>
        <w:tabs>
          <w:tab w:val="right" w:leader="dot" w:pos="9520"/>
        </w:tabs>
        <w:rPr>
          <w:rStyle w:val="Hipervnculo"/>
          <w:b w:val="0"/>
          <w:noProof/>
          <w:sz w:val="22"/>
          <w:szCs w:val="22"/>
        </w:rPr>
      </w:pPr>
      <w:hyperlink w:anchor="_Toc223091543" w:history="1">
        <w:r w:rsidRPr="00DD5A83">
          <w:rPr>
            <w:rStyle w:val="Hipervnculo"/>
            <w:b w:val="0"/>
            <w:noProof/>
            <w:sz w:val="22"/>
            <w:szCs w:val="22"/>
          </w:rPr>
          <w:t>D. Llista de verificació del PLC</w:t>
        </w:r>
        <w:r w:rsidRPr="00DD5A83">
          <w:rPr>
            <w:b w:val="0"/>
            <w:noProof/>
            <w:sz w:val="22"/>
            <w:szCs w:val="22"/>
          </w:rPr>
          <w:tab/>
        </w:r>
        <w:r w:rsidRPr="00DD5A83">
          <w:rPr>
            <w:b w:val="0"/>
            <w:noProof/>
            <w:sz w:val="22"/>
            <w:szCs w:val="22"/>
          </w:rPr>
          <w:fldChar w:fldCharType="begin"/>
        </w:r>
        <w:r w:rsidRPr="00DD5A83">
          <w:rPr>
            <w:b w:val="0"/>
            <w:noProof/>
            <w:sz w:val="22"/>
            <w:szCs w:val="22"/>
          </w:rPr>
          <w:instrText xml:space="preserve"> PAGEREF _Toc223091543 \h </w:instrText>
        </w:r>
        <w:r w:rsidRPr="00DD5A83">
          <w:rPr>
            <w:b w:val="0"/>
            <w:noProof/>
            <w:sz w:val="22"/>
            <w:szCs w:val="22"/>
          </w:rPr>
        </w:r>
        <w:r w:rsidRPr="00DD5A83">
          <w:rPr>
            <w:b w:val="0"/>
            <w:noProof/>
            <w:sz w:val="22"/>
            <w:szCs w:val="22"/>
          </w:rPr>
          <w:fldChar w:fldCharType="separate"/>
        </w:r>
        <w:r w:rsidR="00A56ABC">
          <w:rPr>
            <w:b w:val="0"/>
            <w:noProof/>
            <w:sz w:val="22"/>
            <w:szCs w:val="22"/>
          </w:rPr>
          <w:t>4</w:t>
        </w:r>
        <w:r w:rsidRPr="00DD5A83">
          <w:rPr>
            <w:b w:val="0"/>
            <w:noProof/>
            <w:sz w:val="22"/>
            <w:szCs w:val="22"/>
          </w:rPr>
          <w:fldChar w:fldCharType="end"/>
        </w:r>
      </w:hyperlink>
    </w:p>
    <w:p w14:paraId="56448D1B" w14:textId="4FBFD5F4" w:rsidR="00DD5A83" w:rsidRPr="00DD5A83" w:rsidRDefault="00DD5A83" w:rsidP="00DD5A83">
      <w:pPr>
        <w:pStyle w:val="TDC1"/>
        <w:tabs>
          <w:tab w:val="right" w:leader="dot" w:pos="9520"/>
        </w:tabs>
        <w:rPr>
          <w:rStyle w:val="Hipervnculo"/>
          <w:b w:val="0"/>
          <w:noProof/>
          <w:sz w:val="22"/>
          <w:szCs w:val="22"/>
        </w:rPr>
      </w:pPr>
      <w:r w:rsidRPr="00A56ABC">
        <w:rPr>
          <w:b w:val="0"/>
          <w:noProof/>
          <w:sz w:val="22"/>
          <w:szCs w:val="22"/>
        </w:rPr>
        <w:t>E. Notes</w:t>
      </w:r>
      <w:r w:rsidRPr="00DD5A83">
        <w:rPr>
          <w:b w:val="0"/>
          <w:noProof/>
          <w:sz w:val="22"/>
          <w:szCs w:val="22"/>
        </w:rPr>
        <w:tab/>
      </w:r>
      <w:r w:rsidR="00A56ABC">
        <w:rPr>
          <w:b w:val="0"/>
          <w:noProof/>
          <w:sz w:val="22"/>
          <w:szCs w:val="22"/>
        </w:rPr>
        <w:t>6</w:t>
      </w:r>
    </w:p>
    <w:p w14:paraId="1EE61881" w14:textId="77777777" w:rsidR="00DD5A83" w:rsidRPr="00DD5A83" w:rsidRDefault="00DD5A83" w:rsidP="00DD5A83">
      <w:pPr>
        <w:rPr>
          <w:bCs/>
          <w:noProof/>
          <w:szCs w:val="22"/>
        </w:rPr>
      </w:pPr>
    </w:p>
    <w:p w14:paraId="466F402D" w14:textId="5B28018A" w:rsidR="00DD5A83" w:rsidRPr="00DD5A83" w:rsidRDefault="00DD5A83" w:rsidP="0036431B">
      <w:pPr>
        <w:pStyle w:val="Ttulo1"/>
        <w:tabs>
          <w:tab w:val="left" w:pos="0"/>
        </w:tabs>
        <w:spacing w:after="0"/>
        <w:rPr>
          <w:rFonts w:ascii="Noto Sans" w:hAnsi="Noto Sans" w:cs="Noto Sans"/>
          <w:sz w:val="22"/>
          <w:szCs w:val="22"/>
        </w:rPr>
      </w:pPr>
      <w:r w:rsidRPr="00DD5A83">
        <w:rPr>
          <w:rFonts w:ascii="Noto Sans" w:hAnsi="Noto Sans" w:cs="Noto Sans"/>
          <w:b w:val="0"/>
          <w:bCs/>
          <w:sz w:val="22"/>
          <w:szCs w:val="22"/>
        </w:rPr>
        <w:fldChar w:fldCharType="end"/>
      </w:r>
      <w:bookmarkStart w:id="0" w:name="_Toc223091540"/>
      <w:r w:rsidRPr="00DD5A83">
        <w:rPr>
          <w:rFonts w:ascii="Noto Sans" w:hAnsi="Noto Sans" w:cs="Noto Sans"/>
          <w:sz w:val="22"/>
          <w:szCs w:val="22"/>
        </w:rPr>
        <w:t>A. Definició</w:t>
      </w:r>
      <w:bookmarkEnd w:id="0"/>
    </w:p>
    <w:p w14:paraId="34FDD44B" w14:textId="77777777" w:rsidR="00DD5A83" w:rsidRPr="00DD5A83" w:rsidRDefault="00DD5A83" w:rsidP="00DD5A83">
      <w:pPr>
        <w:pStyle w:val="Standard"/>
        <w:spacing w:line="251" w:lineRule="auto"/>
        <w:rPr>
          <w:rFonts w:ascii="Noto Sans" w:hAnsi="Noto Sans" w:cs="Noto Sans"/>
          <w:b/>
          <w:sz w:val="22"/>
          <w:szCs w:val="22"/>
        </w:rPr>
      </w:pPr>
    </w:p>
    <w:p w14:paraId="08C601D7" w14:textId="77777777" w:rsidR="00DD5A83" w:rsidRPr="00DD5A83" w:rsidRDefault="00DD5A83" w:rsidP="00DD5A83">
      <w:pPr>
        <w:pStyle w:val="Standard"/>
        <w:spacing w:after="200" w:line="251" w:lineRule="auto"/>
        <w:rPr>
          <w:rFonts w:ascii="Noto Sans" w:hAnsi="Noto Sans" w:cs="Noto Sans"/>
          <w:color w:val="000000"/>
          <w:sz w:val="22"/>
          <w:szCs w:val="22"/>
        </w:rPr>
      </w:pPr>
      <w:r w:rsidRPr="00DD5A83">
        <w:rPr>
          <w:rFonts w:ascii="Noto Sans" w:hAnsi="Noto Sans" w:cs="Noto Sans"/>
          <w:color w:val="000000"/>
          <w:sz w:val="22"/>
          <w:szCs w:val="22"/>
        </w:rPr>
        <w:t>El projecte lingüístic de centre (PLC) és el document en què s’estableix el tractament de les llengües als centres educatius. El projecte lingüístic ha de reflectir l’estratègia del centre per, a partir del context sociolingüístic, poder desenvolupar les capacitats de l’alumnat amb la finalitat d’aconseguir que assoleixi les competències comunicatives previstes en les dues llengües oficials i, addicionalment, en almenys una llengua estrangera. El PLC s’ha de publicar a la pàgina web oficial del centre.</w:t>
      </w:r>
      <w:r w:rsidRPr="00DD5A83">
        <w:rPr>
          <w:rStyle w:val="Refdenotaalfinal"/>
          <w:rFonts w:ascii="Noto Sans" w:hAnsi="Noto Sans" w:cs="Noto Sans"/>
          <w:color w:val="000000"/>
          <w:sz w:val="22"/>
          <w:szCs w:val="22"/>
        </w:rPr>
        <w:endnoteReference w:id="1"/>
      </w:r>
    </w:p>
    <w:p w14:paraId="2F413840" w14:textId="77777777" w:rsidR="00DD5A83" w:rsidRPr="00DD5A83" w:rsidRDefault="00DD5A83" w:rsidP="00DD5A83">
      <w:pPr>
        <w:pStyle w:val="Standard"/>
        <w:spacing w:line="251" w:lineRule="auto"/>
        <w:rPr>
          <w:rFonts w:ascii="Noto Sans" w:hAnsi="Noto Sans" w:cs="Noto Sans"/>
          <w:sz w:val="22"/>
          <w:szCs w:val="22"/>
        </w:rPr>
      </w:pPr>
      <w:r w:rsidRPr="00DD5A83">
        <w:rPr>
          <w:rFonts w:ascii="Noto Sans" w:hAnsi="Noto Sans" w:cs="Noto Sans"/>
          <w:color w:val="000000"/>
          <w:sz w:val="22"/>
          <w:szCs w:val="22"/>
        </w:rPr>
        <w:t>Aquest projecte ha d’incloure l’organització de les llengües d’ensenyament del centre i ha  de preveure, si és el cas, l’ensenyament en llengües estrangeres. Els centres públics i els  privats concertats  han de reflectir aquesta organització  al programa de gestió de centres (GESTIB) de la Conselleria d’Educació i Universitats.</w:t>
      </w:r>
      <w:r w:rsidRPr="00DD5A83">
        <w:rPr>
          <w:rStyle w:val="Refdenotaalfinal"/>
          <w:rFonts w:ascii="Noto Sans" w:hAnsi="Noto Sans" w:cs="Noto Sans"/>
          <w:color w:val="000000"/>
          <w:sz w:val="22"/>
          <w:szCs w:val="22"/>
        </w:rPr>
        <w:endnoteReference w:id="2"/>
      </w:r>
    </w:p>
    <w:p w14:paraId="42FAC262" w14:textId="0C764951" w:rsidR="00DD5A83" w:rsidRDefault="00DD5A83" w:rsidP="00DD5A83">
      <w:pPr>
        <w:pStyle w:val="Ttulo1"/>
        <w:spacing w:after="0"/>
        <w:rPr>
          <w:rFonts w:ascii="Noto Sans" w:hAnsi="Noto Sans" w:cs="Noto Sans"/>
          <w:sz w:val="22"/>
          <w:szCs w:val="22"/>
        </w:rPr>
      </w:pPr>
      <w:bookmarkStart w:id="1" w:name="_30j0zll"/>
      <w:bookmarkStart w:id="2" w:name="_Toc223091541"/>
      <w:bookmarkEnd w:id="1"/>
      <w:r w:rsidRPr="00DD5A83">
        <w:rPr>
          <w:rFonts w:ascii="Noto Sans" w:hAnsi="Noto Sans" w:cs="Noto Sans"/>
          <w:sz w:val="22"/>
          <w:szCs w:val="22"/>
        </w:rPr>
        <w:t>B. Índex orientatiu</w:t>
      </w:r>
      <w:bookmarkEnd w:id="2"/>
    </w:p>
    <w:p w14:paraId="625D5AC6" w14:textId="77777777" w:rsidR="00DD5A83" w:rsidRPr="00DD5A83" w:rsidRDefault="00DD5A83" w:rsidP="00DD5A83"/>
    <w:p w14:paraId="3AA3502B" w14:textId="77777777" w:rsidR="005D43EB" w:rsidRDefault="00DD5A83" w:rsidP="005D43EB">
      <w:pPr>
        <w:pStyle w:val="Standard"/>
        <w:widowControl w:val="0"/>
        <w:numPr>
          <w:ilvl w:val="0"/>
          <w:numId w:val="12"/>
        </w:numPr>
        <w:tabs>
          <w:tab w:val="left" w:pos="0"/>
        </w:tabs>
        <w:spacing w:after="113" w:line="264" w:lineRule="auto"/>
        <w:ind w:left="283" w:hanging="283"/>
        <w:rPr>
          <w:rFonts w:ascii="Noto Sans" w:hAnsi="Noto Sans" w:cs="Noto Sans"/>
          <w:b/>
          <w:bCs/>
          <w:color w:val="000000"/>
          <w:sz w:val="22"/>
          <w:szCs w:val="22"/>
        </w:rPr>
      </w:pPr>
      <w:r w:rsidRPr="00DD5A83">
        <w:rPr>
          <w:rFonts w:ascii="Noto Sans" w:hAnsi="Noto Sans" w:cs="Noto Sans"/>
          <w:b/>
          <w:bCs/>
          <w:color w:val="000000"/>
          <w:sz w:val="22"/>
          <w:szCs w:val="22"/>
        </w:rPr>
        <w:t>Justificació. Context sociolingüístic del centre (d'acord amb el PEC)</w:t>
      </w:r>
    </w:p>
    <w:p w14:paraId="30BABBE8" w14:textId="77777777" w:rsidR="005D43EB" w:rsidRDefault="00DD5A83" w:rsidP="005D43EB">
      <w:pPr>
        <w:pStyle w:val="Standard"/>
        <w:widowControl w:val="0"/>
        <w:numPr>
          <w:ilvl w:val="0"/>
          <w:numId w:val="12"/>
        </w:numPr>
        <w:tabs>
          <w:tab w:val="left" w:pos="0"/>
        </w:tabs>
        <w:spacing w:after="113" w:line="264" w:lineRule="auto"/>
        <w:ind w:left="283" w:hanging="283"/>
        <w:rPr>
          <w:rFonts w:ascii="Noto Sans" w:hAnsi="Noto Sans" w:cs="Noto Sans"/>
          <w:b/>
          <w:bCs/>
          <w:color w:val="000000"/>
          <w:sz w:val="22"/>
          <w:szCs w:val="22"/>
        </w:rPr>
      </w:pPr>
      <w:r w:rsidRPr="005D43EB">
        <w:rPr>
          <w:rFonts w:ascii="Noto Sans" w:hAnsi="Noto Sans" w:cs="Noto Sans"/>
          <w:b/>
          <w:bCs/>
          <w:color w:val="000000"/>
          <w:sz w:val="22"/>
          <w:szCs w:val="22"/>
        </w:rPr>
        <w:t>Objectius del PLC en relació amb l’aprenentatge de les llengües oficials i amb la normalització lingüística</w:t>
      </w:r>
    </w:p>
    <w:p w14:paraId="7935DD53" w14:textId="0F9A6253" w:rsidR="00DD5A83" w:rsidRPr="005D43EB" w:rsidRDefault="00DD5A83" w:rsidP="005D43EB">
      <w:pPr>
        <w:pStyle w:val="Standard"/>
        <w:widowControl w:val="0"/>
        <w:numPr>
          <w:ilvl w:val="0"/>
          <w:numId w:val="12"/>
        </w:numPr>
        <w:tabs>
          <w:tab w:val="left" w:pos="0"/>
        </w:tabs>
        <w:spacing w:after="113" w:line="264" w:lineRule="auto"/>
        <w:ind w:left="283" w:hanging="283"/>
        <w:rPr>
          <w:rFonts w:ascii="Noto Sans" w:hAnsi="Noto Sans" w:cs="Noto Sans"/>
          <w:b/>
          <w:bCs/>
          <w:color w:val="000000"/>
          <w:sz w:val="22"/>
          <w:szCs w:val="22"/>
        </w:rPr>
      </w:pPr>
      <w:r w:rsidRPr="005D43EB">
        <w:rPr>
          <w:rFonts w:ascii="Noto Sans" w:hAnsi="Noto Sans" w:cs="Noto Sans"/>
          <w:b/>
          <w:bCs/>
          <w:color w:val="000000"/>
          <w:sz w:val="22"/>
          <w:szCs w:val="22"/>
        </w:rPr>
        <w:t>Tractament de la llengua catalana</w:t>
      </w:r>
    </w:p>
    <w:p w14:paraId="2278B2C3" w14:textId="77777777" w:rsidR="00DD5A83" w:rsidRPr="00DD5A83" w:rsidRDefault="00DD5A83" w:rsidP="00DD5A83">
      <w:pPr>
        <w:pStyle w:val="Standard"/>
        <w:widowControl w:val="0"/>
        <w:numPr>
          <w:ilvl w:val="1"/>
          <w:numId w:val="11"/>
        </w:numPr>
        <w:tabs>
          <w:tab w:val="left" w:pos="0"/>
          <w:tab w:val="left" w:pos="285"/>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Com a llengua vertebradora de l’activitat educativa en el centre.</w:t>
      </w:r>
    </w:p>
    <w:p w14:paraId="0B6EB531" w14:textId="77777777" w:rsidR="00DD5A83" w:rsidRPr="00DD5A83" w:rsidRDefault="00DD5A83" w:rsidP="00DD5A83">
      <w:pPr>
        <w:pStyle w:val="Standard"/>
        <w:widowControl w:val="0"/>
        <w:numPr>
          <w:ilvl w:val="1"/>
          <w:numId w:val="11"/>
        </w:numPr>
        <w:tabs>
          <w:tab w:val="left" w:pos="0"/>
          <w:tab w:val="left" w:pos="285"/>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Com a llengua vehicular i d’aprenentatge de les àrees, àmbits, matèries, mòduls i projectes de caràcter no lingüístic.</w:t>
      </w:r>
      <w:r w:rsidRPr="00DD5A83">
        <w:rPr>
          <w:rStyle w:val="Refdenotaalfinal"/>
          <w:rFonts w:ascii="Noto Sans" w:hAnsi="Noto Sans" w:cs="Noto Sans"/>
          <w:color w:val="000000"/>
          <w:sz w:val="22"/>
          <w:szCs w:val="22"/>
        </w:rPr>
        <w:endnoteReference w:id="3"/>
      </w:r>
    </w:p>
    <w:p w14:paraId="3129BDD1" w14:textId="77777777" w:rsidR="00DD5A83" w:rsidRPr="00DD5A83" w:rsidRDefault="00DD5A83" w:rsidP="00DD5A83">
      <w:pPr>
        <w:pStyle w:val="Standard"/>
        <w:widowControl w:val="0"/>
        <w:numPr>
          <w:ilvl w:val="1"/>
          <w:numId w:val="11"/>
        </w:numPr>
        <w:tabs>
          <w:tab w:val="left" w:pos="0"/>
          <w:tab w:val="left" w:pos="285"/>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Com a llengua de l’àmbit administratiu i de comunicació del centre.</w:t>
      </w:r>
      <w:r w:rsidRPr="00DD5A83">
        <w:rPr>
          <w:rStyle w:val="Refdenotaalfinal"/>
          <w:rFonts w:ascii="Noto Sans" w:hAnsi="Noto Sans" w:cs="Noto Sans"/>
          <w:color w:val="000000"/>
          <w:sz w:val="22"/>
          <w:szCs w:val="22"/>
        </w:rPr>
        <w:endnoteReference w:id="4"/>
      </w:r>
    </w:p>
    <w:p w14:paraId="2963CA6D" w14:textId="77777777" w:rsidR="00DD5A83" w:rsidRPr="00DD5A83" w:rsidRDefault="00DD5A83" w:rsidP="00DD5A83">
      <w:pPr>
        <w:pStyle w:val="Standard"/>
        <w:widowControl w:val="0"/>
        <w:numPr>
          <w:ilvl w:val="0"/>
          <w:numId w:val="11"/>
        </w:numPr>
        <w:tabs>
          <w:tab w:val="left" w:pos="0"/>
        </w:tabs>
        <w:spacing w:line="264" w:lineRule="auto"/>
        <w:ind w:left="283" w:hanging="283"/>
        <w:rPr>
          <w:rFonts w:ascii="Noto Sans" w:hAnsi="Noto Sans" w:cs="Noto Sans"/>
          <w:b/>
          <w:bCs/>
          <w:color w:val="000000"/>
          <w:sz w:val="22"/>
          <w:szCs w:val="22"/>
        </w:rPr>
      </w:pPr>
      <w:r w:rsidRPr="00DD5A83">
        <w:rPr>
          <w:rFonts w:ascii="Noto Sans" w:hAnsi="Noto Sans" w:cs="Noto Sans"/>
          <w:b/>
          <w:bCs/>
          <w:color w:val="000000"/>
          <w:sz w:val="22"/>
          <w:szCs w:val="22"/>
        </w:rPr>
        <w:t>Tractament de les llengües curriculars (catalana, castellana i estrangeres)</w:t>
      </w:r>
    </w:p>
    <w:p w14:paraId="745986B8"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 xml:space="preserve"> Mesures per a la coordinació de l’ensenyament de les llengües.</w:t>
      </w:r>
    </w:p>
    <w:p w14:paraId="299239DB"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lastRenderedPageBreak/>
        <w:t>Les llengües curriculars com a llengües vehiculars i d’ensenyament-aprenentatge de les àrees, àmbits, matèries, mòduls i projectes de caràcter no lingüístic.</w:t>
      </w:r>
      <w:r w:rsidRPr="00DD5A83">
        <w:rPr>
          <w:rStyle w:val="Refdenotaalfinal"/>
          <w:rFonts w:ascii="Noto Sans" w:hAnsi="Noto Sans" w:cs="Noto Sans"/>
          <w:color w:val="000000"/>
          <w:sz w:val="22"/>
          <w:szCs w:val="22"/>
        </w:rPr>
        <w:endnoteReference w:id="5"/>
      </w:r>
    </w:p>
    <w:p w14:paraId="69C24785"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Motivació de la decisió d'incorporar, si és el cas, l'ensenyament de matèries no lingüístiques en una llengua estrangera tenint en compte la realitat del centre.</w:t>
      </w:r>
      <w:r w:rsidRPr="00DD5A83">
        <w:rPr>
          <w:rStyle w:val="Refdenotaalfinal"/>
          <w:rFonts w:ascii="Noto Sans" w:hAnsi="Noto Sans" w:cs="Noto Sans"/>
          <w:color w:val="000000"/>
          <w:sz w:val="22"/>
          <w:szCs w:val="22"/>
        </w:rPr>
        <w:endnoteReference w:id="6"/>
      </w:r>
    </w:p>
    <w:p w14:paraId="5D3EA5A9" w14:textId="77777777" w:rsidR="00DD5A83" w:rsidRPr="00DD5A83" w:rsidRDefault="00DD5A83" w:rsidP="00DD5A83">
      <w:pPr>
        <w:pStyle w:val="Standard"/>
        <w:widowControl w:val="0"/>
        <w:numPr>
          <w:ilvl w:val="2"/>
          <w:numId w:val="11"/>
        </w:numPr>
        <w:tabs>
          <w:tab w:val="left" w:pos="0"/>
        </w:tabs>
        <w:spacing w:line="264" w:lineRule="auto"/>
        <w:ind w:left="1020" w:firstLine="0"/>
        <w:rPr>
          <w:rFonts w:ascii="Noto Sans" w:hAnsi="Noto Sans" w:cs="Noto Sans"/>
          <w:sz w:val="22"/>
          <w:szCs w:val="22"/>
        </w:rPr>
      </w:pPr>
      <w:r w:rsidRPr="00DD5A83">
        <w:rPr>
          <w:rFonts w:ascii="Noto Sans" w:hAnsi="Noto Sans" w:cs="Noto Sans"/>
          <w:color w:val="000000"/>
          <w:sz w:val="22"/>
          <w:szCs w:val="22"/>
        </w:rPr>
        <w:t>Mesures de coordinació, organitzatives i metodològiques.</w:t>
      </w:r>
    </w:p>
    <w:p w14:paraId="47663742" w14:textId="77777777" w:rsidR="00DD5A83" w:rsidRPr="00DD5A83" w:rsidRDefault="00DD5A83" w:rsidP="00DD5A83">
      <w:pPr>
        <w:pStyle w:val="Standard"/>
        <w:widowControl w:val="0"/>
        <w:numPr>
          <w:ilvl w:val="2"/>
          <w:numId w:val="11"/>
        </w:numPr>
        <w:tabs>
          <w:tab w:val="left" w:pos="0"/>
        </w:tabs>
        <w:spacing w:line="264" w:lineRule="auto"/>
        <w:ind w:left="1020" w:firstLine="0"/>
        <w:rPr>
          <w:rFonts w:ascii="Noto Sans" w:hAnsi="Noto Sans" w:cs="Noto Sans"/>
          <w:color w:val="000000"/>
          <w:sz w:val="22"/>
          <w:szCs w:val="22"/>
        </w:rPr>
      </w:pPr>
      <w:r w:rsidRPr="00DD5A83">
        <w:rPr>
          <w:rFonts w:ascii="Noto Sans" w:hAnsi="Noto Sans" w:cs="Noto Sans"/>
          <w:color w:val="000000"/>
          <w:sz w:val="22"/>
          <w:szCs w:val="22"/>
        </w:rPr>
        <w:t>Decisions sobre l'avaluació de les matèries no lingüístiques en llengua estrangera.</w:t>
      </w:r>
    </w:p>
    <w:p w14:paraId="3762CA46"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color w:val="000000"/>
          <w:sz w:val="22"/>
          <w:szCs w:val="22"/>
        </w:rPr>
      </w:pPr>
      <w:r w:rsidRPr="00DD5A83">
        <w:rPr>
          <w:rFonts w:ascii="Noto Sans" w:hAnsi="Noto Sans" w:cs="Noto Sans"/>
          <w:color w:val="000000"/>
          <w:sz w:val="22"/>
          <w:szCs w:val="22"/>
        </w:rPr>
        <w:t>Especificació de la llengua en què s’imparteix cada àrea, àmbit, matèria o mòdul.</w:t>
      </w:r>
    </w:p>
    <w:p w14:paraId="63F6BD76"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color w:val="000000"/>
          <w:sz w:val="22"/>
          <w:szCs w:val="22"/>
        </w:rPr>
      </w:pPr>
      <w:r w:rsidRPr="00DD5A83">
        <w:rPr>
          <w:rFonts w:ascii="Noto Sans" w:hAnsi="Noto Sans" w:cs="Noto Sans"/>
          <w:color w:val="000000"/>
          <w:sz w:val="22"/>
          <w:szCs w:val="22"/>
        </w:rPr>
        <w:t>Pla pilot voluntari de llengües, si és el cas</w:t>
      </w:r>
      <w:r w:rsidRPr="00DD5A83">
        <w:rPr>
          <w:rStyle w:val="Refdenotaalfinal"/>
          <w:rFonts w:ascii="Noto Sans" w:hAnsi="Noto Sans" w:cs="Noto Sans"/>
          <w:color w:val="000000"/>
          <w:sz w:val="22"/>
          <w:szCs w:val="22"/>
        </w:rPr>
        <w:endnoteReference w:id="7"/>
      </w:r>
      <w:r w:rsidRPr="00DD5A83">
        <w:rPr>
          <w:rFonts w:ascii="Noto Sans" w:hAnsi="Noto Sans" w:cs="Noto Sans"/>
          <w:color w:val="000000"/>
          <w:sz w:val="22"/>
          <w:szCs w:val="22"/>
        </w:rPr>
        <w:t>.</w:t>
      </w:r>
    </w:p>
    <w:p w14:paraId="0BCF5680"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color w:val="000000"/>
          <w:sz w:val="22"/>
          <w:szCs w:val="22"/>
        </w:rPr>
      </w:pPr>
      <w:r w:rsidRPr="00DD5A83">
        <w:rPr>
          <w:rFonts w:ascii="Noto Sans" w:hAnsi="Noto Sans" w:cs="Noto Sans"/>
          <w:color w:val="000000"/>
          <w:sz w:val="22"/>
          <w:szCs w:val="22"/>
        </w:rPr>
        <w:t>Lliure elecció de llengua al primer ensenyament.</w:t>
      </w:r>
      <w:r w:rsidRPr="00DD5A83">
        <w:rPr>
          <w:rStyle w:val="Refdenotaalfinal"/>
          <w:rFonts w:ascii="Noto Sans" w:hAnsi="Noto Sans" w:cs="Noto Sans"/>
          <w:color w:val="000000"/>
          <w:sz w:val="22"/>
          <w:szCs w:val="22"/>
        </w:rPr>
        <w:endnoteReference w:id="8"/>
      </w:r>
      <w:r w:rsidRPr="00DD5A83">
        <w:rPr>
          <w:rFonts w:ascii="Noto Sans" w:hAnsi="Noto Sans" w:cs="Noto Sans"/>
          <w:color w:val="000000"/>
          <w:sz w:val="22"/>
          <w:szCs w:val="22"/>
        </w:rPr>
        <w:t xml:space="preserve"> </w:t>
      </w:r>
    </w:p>
    <w:p w14:paraId="2C361EEE" w14:textId="77777777" w:rsidR="00DD5A83" w:rsidRPr="00DD5A83" w:rsidRDefault="00DD5A83" w:rsidP="00DD5A83">
      <w:pPr>
        <w:pStyle w:val="Standard"/>
        <w:widowControl w:val="0"/>
        <w:numPr>
          <w:ilvl w:val="0"/>
          <w:numId w:val="11"/>
        </w:numPr>
        <w:tabs>
          <w:tab w:val="left" w:pos="0"/>
        </w:tabs>
        <w:spacing w:line="264" w:lineRule="auto"/>
        <w:ind w:left="283" w:hanging="283"/>
        <w:rPr>
          <w:rFonts w:ascii="Noto Sans" w:hAnsi="Noto Sans" w:cs="Noto Sans"/>
          <w:b/>
          <w:bCs/>
          <w:color w:val="000000"/>
          <w:sz w:val="22"/>
          <w:szCs w:val="22"/>
        </w:rPr>
      </w:pPr>
      <w:r w:rsidRPr="00DD5A83">
        <w:rPr>
          <w:rFonts w:ascii="Noto Sans" w:hAnsi="Noto Sans" w:cs="Noto Sans"/>
          <w:b/>
          <w:bCs/>
          <w:color w:val="000000"/>
          <w:sz w:val="22"/>
          <w:szCs w:val="22"/>
        </w:rPr>
        <w:t>Plantejaments didàctics sobre els quals es fonamenta l’ensenyament de les llengües. Criteris metodològics</w:t>
      </w:r>
    </w:p>
    <w:p w14:paraId="334D4D4E"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Metodologia didàctica de l’ensenyament, l’aprenentatge i l’avaluació de les llengües curriculars. La competència comunicativa.</w:t>
      </w:r>
    </w:p>
    <w:p w14:paraId="379B6FB2"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Activitats de foment de l'hàbit lector.</w:t>
      </w:r>
    </w:p>
    <w:p w14:paraId="6118C8A4" w14:textId="77777777" w:rsidR="00DD5A83" w:rsidRPr="00DD5A83" w:rsidRDefault="00DD5A83" w:rsidP="00DD5A83">
      <w:pPr>
        <w:pStyle w:val="Standard"/>
        <w:widowControl w:val="0"/>
        <w:numPr>
          <w:ilvl w:val="1"/>
          <w:numId w:val="11"/>
        </w:numPr>
        <w:tabs>
          <w:tab w:val="left" w:pos="0"/>
        </w:tabs>
        <w:spacing w:line="264" w:lineRule="auto"/>
        <w:rPr>
          <w:rFonts w:ascii="Noto Sans" w:hAnsi="Noto Sans" w:cs="Noto Sans"/>
          <w:b/>
          <w:bCs/>
          <w:color w:val="000000"/>
          <w:sz w:val="22"/>
          <w:szCs w:val="22"/>
        </w:rPr>
      </w:pPr>
      <w:r w:rsidRPr="00DD5A83">
        <w:rPr>
          <w:rFonts w:ascii="Noto Sans" w:hAnsi="Noto Sans" w:cs="Noto Sans"/>
          <w:color w:val="000000"/>
          <w:sz w:val="22"/>
          <w:szCs w:val="22"/>
        </w:rPr>
        <w:t>Estratègies organitzatives i curriculars per garantir la competència comunicativa en llengua oral en llengua catalana i, si n'és el cas, en les altres llengües curriculars.</w:t>
      </w:r>
    </w:p>
    <w:p w14:paraId="0ED638A3" w14:textId="6C37CE47" w:rsidR="00DD5A83" w:rsidRPr="00DD5A83" w:rsidRDefault="00DD5A83" w:rsidP="00DD5A83">
      <w:pPr>
        <w:pStyle w:val="Standard"/>
        <w:widowControl w:val="0"/>
        <w:numPr>
          <w:ilvl w:val="0"/>
          <w:numId w:val="11"/>
        </w:numPr>
        <w:tabs>
          <w:tab w:val="left" w:pos="0"/>
        </w:tabs>
        <w:spacing w:after="113" w:line="264" w:lineRule="auto"/>
        <w:ind w:left="283" w:hanging="283"/>
        <w:rPr>
          <w:rFonts w:ascii="Noto Sans" w:hAnsi="Noto Sans" w:cs="Noto Sans"/>
          <w:b/>
          <w:bCs/>
          <w:sz w:val="22"/>
          <w:szCs w:val="22"/>
        </w:rPr>
      </w:pPr>
      <w:r w:rsidRPr="00DD5A83">
        <w:rPr>
          <w:rFonts w:ascii="Noto Sans" w:hAnsi="Noto Sans" w:cs="Noto Sans"/>
          <w:b/>
          <w:bCs/>
          <w:color w:val="000000"/>
          <w:sz w:val="22"/>
          <w:szCs w:val="22"/>
        </w:rPr>
        <w:t>Criteris per avaluar l’objectiu d’assolir el domini de les dues llengües oficials al final de l’escolaritat obligatòria i anàlisi dels resultats</w:t>
      </w:r>
    </w:p>
    <w:p w14:paraId="32ECF8EC" w14:textId="7A035098" w:rsidR="00A56ABC" w:rsidRDefault="00DD5A83" w:rsidP="00DD5A83">
      <w:pPr>
        <w:pStyle w:val="Standard"/>
        <w:widowControl w:val="0"/>
        <w:numPr>
          <w:ilvl w:val="0"/>
          <w:numId w:val="11"/>
        </w:numPr>
        <w:tabs>
          <w:tab w:val="left" w:pos="0"/>
        </w:tabs>
        <w:spacing w:after="113" w:line="264" w:lineRule="auto"/>
        <w:ind w:left="283" w:hanging="283"/>
        <w:rPr>
          <w:rFonts w:ascii="Noto Sans" w:hAnsi="Noto Sans" w:cs="Noto Sans"/>
          <w:b/>
          <w:sz w:val="22"/>
          <w:szCs w:val="22"/>
        </w:rPr>
      </w:pPr>
      <w:r w:rsidRPr="00DD5A83">
        <w:rPr>
          <w:rFonts w:ascii="Noto Sans" w:hAnsi="Noto Sans" w:cs="Noto Sans"/>
          <w:b/>
          <w:bCs/>
          <w:color w:val="000000"/>
          <w:sz w:val="22"/>
          <w:szCs w:val="22"/>
        </w:rPr>
        <w:t>Criteris per a l’atenció específica d’alumnes d’incorporació tardana amb desconeixement de llengua catalana o de la llengua catalana i de la castellana (d’acord amb el PALIC)</w:t>
      </w:r>
      <w:r w:rsidRPr="00DD5A83">
        <w:rPr>
          <w:rStyle w:val="Refdenotaalfinal"/>
          <w:rFonts w:ascii="Noto Sans" w:hAnsi="Noto Sans" w:cs="Noto Sans"/>
          <w:b/>
          <w:bCs/>
          <w:sz w:val="22"/>
          <w:szCs w:val="22"/>
        </w:rPr>
        <w:endnoteReference w:id="9"/>
      </w:r>
    </w:p>
    <w:p w14:paraId="10D6C580" w14:textId="33F16BC3" w:rsidR="00DD5A83" w:rsidRPr="00A56ABC" w:rsidRDefault="00DD5A83" w:rsidP="00DD5A83">
      <w:pPr>
        <w:pStyle w:val="Standard"/>
        <w:widowControl w:val="0"/>
        <w:numPr>
          <w:ilvl w:val="0"/>
          <w:numId w:val="11"/>
        </w:numPr>
        <w:tabs>
          <w:tab w:val="left" w:pos="0"/>
        </w:tabs>
        <w:spacing w:after="113" w:line="264" w:lineRule="auto"/>
        <w:ind w:left="283" w:hanging="283"/>
        <w:rPr>
          <w:rFonts w:ascii="Noto Sans" w:hAnsi="Noto Sans" w:cs="Noto Sans"/>
          <w:b/>
          <w:sz w:val="22"/>
          <w:szCs w:val="22"/>
        </w:rPr>
      </w:pPr>
      <w:r w:rsidRPr="00A56ABC">
        <w:rPr>
          <w:rFonts w:ascii="Noto Sans" w:hAnsi="Noto Sans" w:cs="Noto Sans"/>
          <w:b/>
          <w:bCs/>
          <w:color w:val="000000"/>
          <w:sz w:val="22"/>
          <w:szCs w:val="22"/>
        </w:rPr>
        <w:t>Criteris i instruments per al seguiment i avaluació del PLC</w:t>
      </w:r>
    </w:p>
    <w:p w14:paraId="75E53F7A" w14:textId="77777777" w:rsidR="00DD5A83" w:rsidRPr="00DD5A83" w:rsidRDefault="00DD5A83" w:rsidP="00AC2E98">
      <w:pPr>
        <w:pStyle w:val="Ttulo1"/>
        <w:spacing w:after="0"/>
        <w:rPr>
          <w:rFonts w:ascii="Noto Sans" w:hAnsi="Noto Sans" w:cs="Noto Sans"/>
          <w:sz w:val="22"/>
          <w:szCs w:val="22"/>
        </w:rPr>
      </w:pPr>
      <w:bookmarkStart w:id="3" w:name="_Toc223091542"/>
      <w:r w:rsidRPr="00DD5A83">
        <w:rPr>
          <w:rFonts w:ascii="Noto Sans" w:hAnsi="Noto Sans" w:cs="Noto Sans"/>
          <w:sz w:val="22"/>
          <w:szCs w:val="22"/>
        </w:rPr>
        <w:t>C. Atribució de responsabilitats</w:t>
      </w:r>
      <w:bookmarkEnd w:id="3"/>
    </w:p>
    <w:p w14:paraId="76C13316" w14:textId="77777777" w:rsidR="00DD5A83" w:rsidRPr="00DD5A83" w:rsidRDefault="00DD5A83" w:rsidP="00DD5A83">
      <w:pPr>
        <w:rPr>
          <w:szCs w:val="22"/>
        </w:rPr>
      </w:pPr>
    </w:p>
    <w:tbl>
      <w:tblPr>
        <w:tblW w:w="5000" w:type="pct"/>
        <w:tblCellMar>
          <w:left w:w="10" w:type="dxa"/>
          <w:right w:w="10" w:type="dxa"/>
        </w:tblCellMar>
        <w:tblLook w:val="04A0" w:firstRow="1" w:lastRow="0" w:firstColumn="1" w:lastColumn="0" w:noHBand="0" w:noVBand="1"/>
      </w:tblPr>
      <w:tblGrid>
        <w:gridCol w:w="1431"/>
        <w:gridCol w:w="3817"/>
        <w:gridCol w:w="3235"/>
      </w:tblGrid>
      <w:tr w:rsidR="00DD5A83" w:rsidRPr="00DD5A83" w14:paraId="1C0A0321" w14:textId="77777777" w:rsidTr="00A56ABC">
        <w:tc>
          <w:tcPr>
            <w:tcW w:w="843" w:type="pct"/>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6CD1D84A" w14:textId="77777777" w:rsidR="00DD5A83" w:rsidRPr="00DD5A83" w:rsidRDefault="00DD5A83" w:rsidP="0070366A">
            <w:pPr>
              <w:pStyle w:val="Standard"/>
              <w:spacing w:line="251" w:lineRule="auto"/>
              <w:rPr>
                <w:rFonts w:ascii="Noto Sans" w:hAnsi="Noto Sans" w:cs="Noto Sans"/>
                <w:b/>
                <w:color w:val="000000"/>
                <w:sz w:val="22"/>
                <w:szCs w:val="22"/>
              </w:rPr>
            </w:pPr>
          </w:p>
        </w:tc>
        <w:tc>
          <w:tcPr>
            <w:tcW w:w="2250" w:type="pct"/>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49636E1E" w14:textId="77777777" w:rsidR="00DD5A83" w:rsidRPr="00DD5A83" w:rsidRDefault="00DD5A83" w:rsidP="0070366A">
            <w:pPr>
              <w:pStyle w:val="Standard"/>
              <w:spacing w:line="251" w:lineRule="auto"/>
              <w:jc w:val="center"/>
              <w:rPr>
                <w:rFonts w:ascii="Noto Sans" w:hAnsi="Noto Sans" w:cs="Noto Sans"/>
                <w:b/>
                <w:sz w:val="22"/>
                <w:szCs w:val="22"/>
              </w:rPr>
            </w:pPr>
            <w:r w:rsidRPr="00DD5A83">
              <w:rPr>
                <w:rFonts w:ascii="Noto Sans" w:hAnsi="Noto Sans" w:cs="Noto Sans"/>
                <w:b/>
                <w:sz w:val="22"/>
                <w:szCs w:val="22"/>
              </w:rPr>
              <w:t>Centres públics</w:t>
            </w:r>
          </w:p>
        </w:tc>
        <w:tc>
          <w:tcPr>
            <w:tcW w:w="1907"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vAlign w:val="center"/>
          </w:tcPr>
          <w:p w14:paraId="068449A5" w14:textId="77777777" w:rsidR="00DD5A83" w:rsidRPr="00DD5A83" w:rsidRDefault="00DD5A83" w:rsidP="0070366A">
            <w:pPr>
              <w:pStyle w:val="Standard"/>
              <w:spacing w:line="251" w:lineRule="auto"/>
              <w:jc w:val="center"/>
              <w:rPr>
                <w:rFonts w:ascii="Noto Sans" w:hAnsi="Noto Sans" w:cs="Noto Sans"/>
                <w:b/>
                <w:sz w:val="22"/>
                <w:szCs w:val="22"/>
              </w:rPr>
            </w:pPr>
            <w:r w:rsidRPr="00DD5A83">
              <w:rPr>
                <w:rFonts w:ascii="Noto Sans" w:hAnsi="Noto Sans" w:cs="Noto Sans"/>
                <w:b/>
                <w:sz w:val="22"/>
                <w:szCs w:val="22"/>
              </w:rPr>
              <w:t>Centres privats concertats</w:t>
            </w:r>
          </w:p>
        </w:tc>
      </w:tr>
      <w:tr w:rsidR="00DD5A83" w:rsidRPr="00DD5A83" w14:paraId="55F7E057" w14:textId="77777777" w:rsidTr="00A56ABC">
        <w:tc>
          <w:tcPr>
            <w:tcW w:w="843" w:type="pct"/>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4726C7B4" w14:textId="77777777" w:rsidR="00DD5A83" w:rsidRPr="00DD5A83" w:rsidRDefault="00DD5A83" w:rsidP="0070366A">
            <w:pPr>
              <w:pStyle w:val="Standard"/>
              <w:spacing w:line="251" w:lineRule="auto"/>
              <w:rPr>
                <w:rFonts w:ascii="Noto Sans" w:hAnsi="Noto Sans" w:cs="Noto Sans"/>
                <w:b/>
                <w:color w:val="000000"/>
                <w:sz w:val="22"/>
                <w:szCs w:val="22"/>
              </w:rPr>
            </w:pPr>
            <w:r w:rsidRPr="00DD5A83">
              <w:rPr>
                <w:rFonts w:ascii="Noto Sans" w:hAnsi="Noto Sans" w:cs="Noto Sans"/>
                <w:b/>
                <w:color w:val="000000"/>
                <w:sz w:val="22"/>
                <w:szCs w:val="22"/>
              </w:rPr>
              <w:t>Elaboració</w:t>
            </w:r>
          </w:p>
        </w:tc>
        <w:tc>
          <w:tcPr>
            <w:tcW w:w="2250" w:type="pct"/>
            <w:tcBorders>
              <w:left w:val="single" w:sz="8" w:space="0" w:color="000000"/>
              <w:bottom w:val="single" w:sz="8" w:space="0" w:color="000000"/>
            </w:tcBorders>
            <w:tcMar>
              <w:top w:w="0" w:type="dxa"/>
              <w:left w:w="113" w:type="dxa"/>
              <w:bottom w:w="0" w:type="dxa"/>
              <w:right w:w="108" w:type="dxa"/>
            </w:tcMar>
            <w:vAlign w:val="center"/>
          </w:tcPr>
          <w:p w14:paraId="35C81F81" w14:textId="77777777" w:rsidR="00DD5A83" w:rsidRPr="00DD5A83" w:rsidRDefault="00DD5A83" w:rsidP="0070366A">
            <w:pPr>
              <w:pStyle w:val="Standard"/>
              <w:spacing w:line="251" w:lineRule="auto"/>
              <w:rPr>
                <w:rFonts w:ascii="Noto Sans" w:hAnsi="Noto Sans" w:cs="Noto Sans"/>
                <w:color w:val="000000"/>
                <w:sz w:val="22"/>
                <w:szCs w:val="22"/>
              </w:rPr>
            </w:pPr>
            <w:r w:rsidRPr="00DD5A83">
              <w:rPr>
                <w:rFonts w:ascii="Noto Sans" w:hAnsi="Noto Sans" w:cs="Noto Sans"/>
                <w:color w:val="000000"/>
                <w:sz w:val="22"/>
                <w:szCs w:val="22"/>
              </w:rPr>
              <w:t>L’equip directiu (amb les aportacions del claustre, de la comissió de normalització lingüística i d’altres representants de la comunitat educativa) o les persones en qui delegui.</w:t>
            </w:r>
          </w:p>
        </w:tc>
        <w:tc>
          <w:tcPr>
            <w:tcW w:w="1907"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596D6CE8"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Titularitat del centre o persona o persones en qui delegui.</w:t>
            </w:r>
          </w:p>
        </w:tc>
      </w:tr>
    </w:tbl>
    <w:p w14:paraId="75F6DE57" w14:textId="77777777" w:rsidR="00A56ABC" w:rsidRDefault="00A56ABC">
      <w:r>
        <w:br w:type="page"/>
      </w:r>
    </w:p>
    <w:tbl>
      <w:tblPr>
        <w:tblW w:w="5000" w:type="pct"/>
        <w:tblCellMar>
          <w:left w:w="10" w:type="dxa"/>
          <w:right w:w="10" w:type="dxa"/>
        </w:tblCellMar>
        <w:tblLook w:val="04A0" w:firstRow="1" w:lastRow="0" w:firstColumn="1" w:lastColumn="0" w:noHBand="0" w:noVBand="1"/>
      </w:tblPr>
      <w:tblGrid>
        <w:gridCol w:w="1432"/>
        <w:gridCol w:w="3822"/>
        <w:gridCol w:w="3239"/>
      </w:tblGrid>
      <w:tr w:rsidR="00DD5A83" w:rsidRPr="00DD5A83" w14:paraId="11395917" w14:textId="77777777" w:rsidTr="00A56ABC">
        <w:tc>
          <w:tcPr>
            <w:tcW w:w="843" w:type="pct"/>
            <w:tcBorders>
              <w:top w:val="single" w:sz="4" w:space="0" w:color="auto"/>
              <w:left w:val="single" w:sz="4" w:space="0" w:color="auto"/>
              <w:bottom w:val="single" w:sz="4" w:space="0" w:color="auto"/>
              <w:right w:val="single" w:sz="4" w:space="0" w:color="auto"/>
            </w:tcBorders>
            <w:shd w:val="clear" w:color="auto" w:fill="00FFFF"/>
            <w:tcMar>
              <w:top w:w="0" w:type="dxa"/>
              <w:left w:w="113" w:type="dxa"/>
              <w:bottom w:w="0" w:type="dxa"/>
              <w:right w:w="108" w:type="dxa"/>
            </w:tcMar>
            <w:vAlign w:val="center"/>
          </w:tcPr>
          <w:p w14:paraId="21663E34" w14:textId="423492F7" w:rsidR="00DD5A83" w:rsidRPr="00DD5A83" w:rsidRDefault="00DD5A83" w:rsidP="0070366A">
            <w:pPr>
              <w:pStyle w:val="Standard"/>
              <w:spacing w:line="251" w:lineRule="auto"/>
              <w:rPr>
                <w:rFonts w:ascii="Noto Sans" w:hAnsi="Noto Sans" w:cs="Noto Sans"/>
                <w:b/>
                <w:color w:val="000000"/>
                <w:sz w:val="22"/>
                <w:szCs w:val="22"/>
              </w:rPr>
            </w:pPr>
            <w:r w:rsidRPr="00DD5A83">
              <w:rPr>
                <w:rFonts w:ascii="Noto Sans" w:hAnsi="Noto Sans" w:cs="Noto Sans"/>
                <w:b/>
                <w:color w:val="000000"/>
                <w:sz w:val="22"/>
                <w:szCs w:val="22"/>
              </w:rPr>
              <w:lastRenderedPageBreak/>
              <w:t>Aprovació</w:t>
            </w:r>
          </w:p>
        </w:tc>
        <w:tc>
          <w:tcPr>
            <w:tcW w:w="2250" w:type="pct"/>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vAlign w:val="center"/>
          </w:tcPr>
          <w:p w14:paraId="6A6D0723"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Ha de ser aprovat per majoria qualificada del consell escolar del</w:t>
            </w:r>
          </w:p>
          <w:p w14:paraId="73B7B708"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centre i del claustre de professorat pel que fa als aspectes pedagògics.</w:t>
            </w:r>
          </w:p>
        </w:tc>
        <w:tc>
          <w:tcPr>
            <w:tcW w:w="1907" w:type="pct"/>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vAlign w:val="center"/>
          </w:tcPr>
          <w:p w14:paraId="69F5AEA1"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Titularitat del centre.</w:t>
            </w:r>
          </w:p>
        </w:tc>
      </w:tr>
      <w:tr w:rsidR="00DD5A83" w:rsidRPr="00DD5A83" w14:paraId="69695479" w14:textId="77777777" w:rsidTr="00A56ABC">
        <w:tc>
          <w:tcPr>
            <w:tcW w:w="843" w:type="pct"/>
            <w:tcBorders>
              <w:top w:val="single" w:sz="4" w:space="0" w:color="auto"/>
              <w:left w:val="single" w:sz="8" w:space="0" w:color="000000"/>
              <w:bottom w:val="single" w:sz="8" w:space="0" w:color="000000"/>
            </w:tcBorders>
            <w:shd w:val="clear" w:color="auto" w:fill="00FFFF"/>
            <w:tcMar>
              <w:top w:w="0" w:type="dxa"/>
              <w:left w:w="113" w:type="dxa"/>
              <w:bottom w:w="0" w:type="dxa"/>
              <w:right w:w="108" w:type="dxa"/>
            </w:tcMar>
            <w:vAlign w:val="center"/>
          </w:tcPr>
          <w:p w14:paraId="601B91D5" w14:textId="77777777" w:rsidR="00DD5A83" w:rsidRPr="00DD5A83" w:rsidRDefault="00DD5A83" w:rsidP="00A56ABC">
            <w:pPr>
              <w:widowControl w:val="0"/>
              <w:rPr>
                <w:b/>
                <w:color w:val="000000"/>
                <w:szCs w:val="22"/>
              </w:rPr>
            </w:pPr>
            <w:r w:rsidRPr="00DD5A83">
              <w:rPr>
                <w:b/>
                <w:color w:val="000000"/>
                <w:szCs w:val="22"/>
              </w:rPr>
              <w:t>Avaluació</w:t>
            </w:r>
          </w:p>
        </w:tc>
        <w:tc>
          <w:tcPr>
            <w:tcW w:w="2250" w:type="pct"/>
            <w:tcBorders>
              <w:top w:val="single" w:sz="4" w:space="0" w:color="auto"/>
              <w:left w:val="single" w:sz="8" w:space="0" w:color="000000"/>
              <w:bottom w:val="single" w:sz="8" w:space="0" w:color="000000"/>
            </w:tcBorders>
            <w:tcMar>
              <w:top w:w="0" w:type="dxa"/>
              <w:left w:w="113" w:type="dxa"/>
              <w:bottom w:w="0" w:type="dxa"/>
              <w:right w:w="108" w:type="dxa"/>
            </w:tcMar>
            <w:vAlign w:val="center"/>
          </w:tcPr>
          <w:p w14:paraId="1CB6875A" w14:textId="77777777" w:rsidR="00DD5A83" w:rsidRPr="00DD5A83" w:rsidRDefault="00DD5A83" w:rsidP="0070366A">
            <w:pPr>
              <w:pStyle w:val="Standard"/>
              <w:spacing w:line="251" w:lineRule="auto"/>
              <w:rPr>
                <w:rFonts w:ascii="Noto Sans" w:hAnsi="Noto Sans" w:cs="Noto Sans"/>
                <w:color w:val="000000"/>
                <w:sz w:val="22"/>
                <w:szCs w:val="22"/>
              </w:rPr>
            </w:pPr>
            <w:r w:rsidRPr="00DD5A83">
              <w:rPr>
                <w:rFonts w:ascii="Noto Sans" w:hAnsi="Noto Sans" w:cs="Noto Sans"/>
                <w:color w:val="000000"/>
                <w:sz w:val="22"/>
                <w:szCs w:val="22"/>
              </w:rPr>
              <w:t>El Claustre de professorat (aspectes pedagògics) i consell escolar.</w:t>
            </w:r>
          </w:p>
        </w:tc>
        <w:tc>
          <w:tcPr>
            <w:tcW w:w="1907" w:type="pct"/>
            <w:tcBorders>
              <w:top w:val="single" w:sz="4" w:space="0" w:color="auto"/>
              <w:left w:val="single" w:sz="8" w:space="0" w:color="000000"/>
              <w:bottom w:val="single" w:sz="8" w:space="0" w:color="000000"/>
              <w:right w:val="single" w:sz="8" w:space="0" w:color="000000"/>
            </w:tcBorders>
            <w:tcMar>
              <w:top w:w="0" w:type="dxa"/>
              <w:left w:w="113" w:type="dxa"/>
              <w:bottom w:w="0" w:type="dxa"/>
              <w:right w:w="108" w:type="dxa"/>
            </w:tcMar>
            <w:vAlign w:val="center"/>
          </w:tcPr>
          <w:p w14:paraId="21733B8C"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 Titularitat del centre o persona o persones en qui delegui.</w:t>
            </w:r>
          </w:p>
          <w:p w14:paraId="5CC03802"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 Correspon al consell escolar: Informar i avaluar la programació general anual (PGA) (i, per tant, les referències al PLC que contengui).</w:t>
            </w:r>
          </w:p>
          <w:p w14:paraId="55318FE0"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 Correspon a la direcció: Dirigir i coordinar les activitats educatives del centre, d'acord amb les disposicions vigents, sense perjudici de les funcions de consell escolar.</w:t>
            </w:r>
          </w:p>
        </w:tc>
      </w:tr>
      <w:tr w:rsidR="00DD5A83" w:rsidRPr="00DD5A83" w14:paraId="40F4FCA2" w14:textId="77777777" w:rsidTr="00A56ABC">
        <w:tc>
          <w:tcPr>
            <w:tcW w:w="843" w:type="pct"/>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08DA8678" w14:textId="77777777" w:rsidR="00DD5A83" w:rsidRPr="00DD5A83" w:rsidRDefault="00DD5A83" w:rsidP="0070366A">
            <w:pPr>
              <w:pStyle w:val="Standard"/>
              <w:spacing w:line="251" w:lineRule="auto"/>
              <w:rPr>
                <w:rFonts w:ascii="Noto Sans" w:hAnsi="Noto Sans" w:cs="Noto Sans"/>
                <w:b/>
                <w:color w:val="000000"/>
                <w:sz w:val="22"/>
                <w:szCs w:val="22"/>
              </w:rPr>
            </w:pPr>
            <w:r w:rsidRPr="00DD5A83">
              <w:rPr>
                <w:rFonts w:ascii="Noto Sans" w:hAnsi="Noto Sans" w:cs="Noto Sans"/>
                <w:b/>
                <w:color w:val="000000"/>
                <w:sz w:val="22"/>
                <w:szCs w:val="22"/>
              </w:rPr>
              <w:t>Revisió</w:t>
            </w:r>
          </w:p>
        </w:tc>
        <w:tc>
          <w:tcPr>
            <w:tcW w:w="2250" w:type="pct"/>
            <w:tcBorders>
              <w:left w:val="single" w:sz="8" w:space="0" w:color="000000"/>
              <w:bottom w:val="single" w:sz="8" w:space="0" w:color="000000"/>
            </w:tcBorders>
            <w:tcMar>
              <w:top w:w="0" w:type="dxa"/>
              <w:left w:w="113" w:type="dxa"/>
              <w:bottom w:w="0" w:type="dxa"/>
              <w:right w:w="108" w:type="dxa"/>
            </w:tcMar>
            <w:vAlign w:val="center"/>
          </w:tcPr>
          <w:p w14:paraId="42655B45" w14:textId="77777777" w:rsidR="00DD5A83" w:rsidRPr="00DD5A83" w:rsidRDefault="00DD5A83" w:rsidP="0070366A">
            <w:pPr>
              <w:pStyle w:val="Standard"/>
              <w:spacing w:line="251" w:lineRule="auto"/>
              <w:rPr>
                <w:rFonts w:ascii="Noto Sans" w:hAnsi="Noto Sans" w:cs="Noto Sans"/>
                <w:color w:val="000000"/>
                <w:sz w:val="22"/>
                <w:szCs w:val="22"/>
              </w:rPr>
            </w:pPr>
            <w:r w:rsidRPr="00DD5A83">
              <w:rPr>
                <w:rFonts w:ascii="Noto Sans" w:hAnsi="Noto Sans" w:cs="Noto Sans"/>
                <w:color w:val="000000"/>
                <w:sz w:val="22"/>
                <w:szCs w:val="22"/>
              </w:rPr>
              <w:t>L’equip directiu o les persones en qui delegui. Mínim cada 4 anys. Es recomana un seguiment i una avaluació anuals del PLC, sobretot quan hagin canviat circumstàncies rellevants del centre (incorporació de nous col·lectius d’alumnat, introducció de noves metodologies d’ensenyament...).</w:t>
            </w:r>
          </w:p>
        </w:tc>
        <w:tc>
          <w:tcPr>
            <w:tcW w:w="1907"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456B5051" w14:textId="77777777" w:rsidR="00DD5A83" w:rsidRPr="00DD5A83" w:rsidRDefault="00DD5A83" w:rsidP="0070366A">
            <w:pPr>
              <w:pStyle w:val="Standard"/>
              <w:spacing w:line="251" w:lineRule="auto"/>
              <w:rPr>
                <w:rFonts w:ascii="Noto Sans" w:hAnsi="Noto Sans" w:cs="Noto Sans"/>
                <w:sz w:val="22"/>
                <w:szCs w:val="22"/>
              </w:rPr>
            </w:pPr>
            <w:r w:rsidRPr="00DD5A83">
              <w:rPr>
                <w:rFonts w:ascii="Noto Sans" w:hAnsi="Noto Sans" w:cs="Noto Sans"/>
                <w:sz w:val="22"/>
                <w:szCs w:val="22"/>
              </w:rPr>
              <w:t>Titularitat del centre o persona o persones en qui delegui.</w:t>
            </w:r>
          </w:p>
        </w:tc>
      </w:tr>
    </w:tbl>
    <w:p w14:paraId="118C9817" w14:textId="77777777" w:rsidR="00DD5A83" w:rsidRPr="00DD5A83" w:rsidRDefault="00DD5A83" w:rsidP="00DD5A83">
      <w:pPr>
        <w:pStyle w:val="Standard"/>
        <w:spacing w:line="251" w:lineRule="auto"/>
        <w:rPr>
          <w:rFonts w:ascii="Noto Sans" w:hAnsi="Noto Sans" w:cs="Noto Sans"/>
          <w:smallCaps/>
          <w:color w:val="000000"/>
          <w:sz w:val="22"/>
          <w:szCs w:val="22"/>
        </w:rPr>
      </w:pPr>
    </w:p>
    <w:p w14:paraId="59B35789" w14:textId="77777777" w:rsidR="00DD5A83" w:rsidRPr="00DD5A83" w:rsidRDefault="00DD5A83" w:rsidP="00DD5A83">
      <w:pPr>
        <w:pStyle w:val="Standard"/>
        <w:spacing w:after="200" w:line="259" w:lineRule="auto"/>
        <w:rPr>
          <w:rFonts w:ascii="Noto Sans" w:hAnsi="Noto Sans" w:cs="Noto Sans"/>
          <w:color w:val="000000"/>
          <w:sz w:val="22"/>
          <w:szCs w:val="22"/>
        </w:rPr>
      </w:pPr>
      <w:r w:rsidRPr="00DD5A83">
        <w:rPr>
          <w:rFonts w:ascii="Noto Sans" w:hAnsi="Noto Sans" w:cs="Noto Sans"/>
          <w:color w:val="000000"/>
          <w:sz w:val="22"/>
          <w:szCs w:val="22"/>
        </w:rPr>
        <w:t xml:space="preserve">La direcció del centre, oït el claustre, establirà cada curs les línies prioritàries d'actuació d’entre les que s’inclouen en el projecte lingüístic de centre i les incorporarà a la PGA. </w:t>
      </w:r>
    </w:p>
    <w:p w14:paraId="503210EA" w14:textId="77777777" w:rsidR="00DD5A83" w:rsidRPr="00DD5A83" w:rsidRDefault="00DD5A83" w:rsidP="00DD5A83">
      <w:pPr>
        <w:pStyle w:val="Standard"/>
        <w:spacing w:line="259" w:lineRule="auto"/>
        <w:rPr>
          <w:rFonts w:ascii="Noto Sans" w:hAnsi="Noto Sans" w:cs="Noto Sans"/>
          <w:sz w:val="22"/>
          <w:szCs w:val="22"/>
        </w:rPr>
      </w:pPr>
      <w:r w:rsidRPr="00DD5A83">
        <w:rPr>
          <w:rFonts w:ascii="Noto Sans" w:hAnsi="Noto Sans" w:cs="Noto Sans"/>
          <w:sz w:val="22"/>
          <w:szCs w:val="22"/>
        </w:rPr>
        <w:t>L’organització de les llengües d’ensenyament del centre s’ha de reflectir al programa de gestió de centres (</w:t>
      </w:r>
      <w:proofErr w:type="spellStart"/>
      <w:r w:rsidRPr="00DD5A83">
        <w:rPr>
          <w:rFonts w:ascii="Noto Sans" w:hAnsi="Noto Sans" w:cs="Noto Sans"/>
          <w:sz w:val="22"/>
          <w:szCs w:val="22"/>
        </w:rPr>
        <w:t>GestIB</w:t>
      </w:r>
      <w:proofErr w:type="spellEnd"/>
      <w:r w:rsidRPr="00DD5A83">
        <w:rPr>
          <w:rFonts w:ascii="Noto Sans" w:hAnsi="Noto Sans" w:cs="Noto Sans"/>
          <w:sz w:val="22"/>
          <w:szCs w:val="22"/>
        </w:rPr>
        <w:t>) de la Conselleria d’Educació i Universitat. També s’ha d’aplicar aquesta eina de gestió als centres privats concertats.</w:t>
      </w:r>
      <w:r w:rsidRPr="00DD5A83">
        <w:rPr>
          <w:rStyle w:val="Refdenotaalfinal"/>
          <w:rFonts w:ascii="Noto Sans" w:hAnsi="Noto Sans" w:cs="Noto Sans"/>
          <w:sz w:val="22"/>
          <w:szCs w:val="22"/>
        </w:rPr>
        <w:endnoteReference w:id="10"/>
      </w:r>
      <w:r w:rsidRPr="00DD5A83">
        <w:rPr>
          <w:rFonts w:ascii="Noto Sans" w:hAnsi="Noto Sans" w:cs="Noto Sans"/>
          <w:sz w:val="22"/>
          <w:szCs w:val="22"/>
          <w:vertAlign w:val="superscript"/>
        </w:rPr>
        <w:t xml:space="preserve"> </w:t>
      </w:r>
    </w:p>
    <w:p w14:paraId="2BBFBB4C" w14:textId="77777777" w:rsidR="00DD5A83" w:rsidRPr="00DD5A83" w:rsidRDefault="00DD5A83" w:rsidP="00DD5A83">
      <w:pPr>
        <w:pStyle w:val="Ttulo1"/>
        <w:keepNext w:val="0"/>
        <w:spacing w:after="200" w:line="251" w:lineRule="auto"/>
        <w:rPr>
          <w:rFonts w:ascii="Noto Sans" w:hAnsi="Noto Sans" w:cs="Noto Sans"/>
          <w:sz w:val="22"/>
          <w:szCs w:val="22"/>
        </w:rPr>
      </w:pPr>
    </w:p>
    <w:p w14:paraId="76DDF198" w14:textId="174CF73A" w:rsidR="00DD5A83" w:rsidRDefault="00DD5A83" w:rsidP="00A56ABC">
      <w:pPr>
        <w:pStyle w:val="Ttulo1"/>
        <w:spacing w:after="0" w:line="251" w:lineRule="auto"/>
        <w:rPr>
          <w:rFonts w:ascii="Noto Sans" w:hAnsi="Noto Sans" w:cs="Noto Sans"/>
          <w:sz w:val="22"/>
          <w:szCs w:val="22"/>
        </w:rPr>
      </w:pPr>
      <w:bookmarkStart w:id="4" w:name="_Toc223091543"/>
      <w:r w:rsidRPr="00DD5A83">
        <w:rPr>
          <w:rFonts w:ascii="Noto Sans" w:hAnsi="Noto Sans" w:cs="Noto Sans"/>
          <w:sz w:val="22"/>
          <w:szCs w:val="22"/>
        </w:rPr>
        <w:lastRenderedPageBreak/>
        <w:t>D. Llista de verificació del PLC</w:t>
      </w:r>
      <w:bookmarkEnd w:id="4"/>
    </w:p>
    <w:p w14:paraId="3CE2E352" w14:textId="77777777" w:rsidR="00A56ABC" w:rsidRPr="00A56ABC" w:rsidRDefault="00A56ABC" w:rsidP="00A56ABC"/>
    <w:p w14:paraId="3B8A4B21" w14:textId="32CC75C3" w:rsidR="00DD5A83" w:rsidRPr="00DD5A83" w:rsidRDefault="00A56ABC" w:rsidP="00DD5A83">
      <w:pPr>
        <w:pStyle w:val="Standard"/>
        <w:tabs>
          <w:tab w:val="left" w:pos="0"/>
        </w:tabs>
        <w:rPr>
          <w:rFonts w:ascii="Noto Sans" w:hAnsi="Noto Sans" w:cs="Noto Sans"/>
          <w:b/>
          <w:sz w:val="22"/>
          <w:szCs w:val="22"/>
        </w:rPr>
      </w:pPr>
      <w:r>
        <w:rPr>
          <w:rFonts w:ascii="Noto Sans" w:hAnsi="Noto Sans" w:cs="Noto Sans"/>
          <w:b/>
          <w:sz w:val="22"/>
          <w:szCs w:val="22"/>
        </w:rPr>
        <w:t xml:space="preserve">1. </w:t>
      </w:r>
      <w:r w:rsidR="00DD5A83" w:rsidRPr="00DD5A83">
        <w:rPr>
          <w:rFonts w:ascii="Noto Sans" w:hAnsi="Noto Sans" w:cs="Noto Sans"/>
          <w:b/>
          <w:sz w:val="22"/>
          <w:szCs w:val="22"/>
        </w:rPr>
        <w:t>Aspectes procedimentals</w:t>
      </w:r>
    </w:p>
    <w:p w14:paraId="43711505" w14:textId="77777777" w:rsidR="00DD5A83" w:rsidRPr="00DD5A83" w:rsidRDefault="00DD5A83" w:rsidP="00DD5A83">
      <w:pPr>
        <w:pStyle w:val="Standard"/>
        <w:widowControl w:val="0"/>
        <w:numPr>
          <w:ilvl w:val="0"/>
          <w:numId w:val="10"/>
        </w:numPr>
        <w:tabs>
          <w:tab w:val="left" w:pos="180"/>
        </w:tabs>
        <w:jc w:val="both"/>
        <w:rPr>
          <w:rFonts w:ascii="Noto Sans" w:hAnsi="Noto Sans" w:cs="Noto Sans"/>
          <w:sz w:val="22"/>
          <w:szCs w:val="22"/>
        </w:rPr>
      </w:pPr>
    </w:p>
    <w:tbl>
      <w:tblPr>
        <w:tblW w:w="5000" w:type="pct"/>
        <w:tblCellMar>
          <w:left w:w="10" w:type="dxa"/>
          <w:right w:w="10" w:type="dxa"/>
        </w:tblCellMar>
        <w:tblLook w:val="04A0" w:firstRow="1" w:lastRow="0" w:firstColumn="1" w:lastColumn="0" w:noHBand="0" w:noVBand="1"/>
      </w:tblPr>
      <w:tblGrid>
        <w:gridCol w:w="7395"/>
        <w:gridCol w:w="509"/>
        <w:gridCol w:w="579"/>
      </w:tblGrid>
      <w:tr w:rsidR="00DD5A83" w:rsidRPr="00DD5A83" w14:paraId="54EBDBF5" w14:textId="77777777" w:rsidTr="00A56ABC">
        <w:tc>
          <w:tcPr>
            <w:tcW w:w="4359" w:type="pct"/>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64402719"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1. Ha estat elaborat per l’equip directiu (centres públics).</w:t>
            </w:r>
          </w:p>
        </w:tc>
        <w:tc>
          <w:tcPr>
            <w:tcW w:w="300" w:type="pct"/>
            <w:tcBorders>
              <w:top w:val="single" w:sz="8" w:space="0" w:color="000000"/>
              <w:left w:val="single" w:sz="8" w:space="0" w:color="000000"/>
              <w:bottom w:val="single" w:sz="8" w:space="0" w:color="000000"/>
            </w:tcBorders>
            <w:tcMar>
              <w:top w:w="0" w:type="dxa"/>
              <w:left w:w="113" w:type="dxa"/>
              <w:bottom w:w="0" w:type="dxa"/>
              <w:right w:w="108" w:type="dxa"/>
            </w:tcMar>
            <w:vAlign w:val="center"/>
          </w:tcPr>
          <w:p w14:paraId="0C28D276"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vAlign w:val="center"/>
          </w:tcPr>
          <w:p w14:paraId="151EAD52"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r w:rsidR="00DD5A83" w:rsidRPr="00DD5A83" w14:paraId="1A566821" w14:textId="77777777" w:rsidTr="00A56ABC">
        <w:tc>
          <w:tcPr>
            <w:tcW w:w="4359" w:type="pct"/>
            <w:tcBorders>
              <w:left w:val="single" w:sz="8" w:space="0" w:color="000000"/>
              <w:bottom w:val="single" w:sz="8" w:space="0" w:color="000000"/>
            </w:tcBorders>
            <w:tcMar>
              <w:top w:w="0" w:type="dxa"/>
              <w:left w:w="113" w:type="dxa"/>
              <w:bottom w:w="0" w:type="dxa"/>
              <w:right w:w="108" w:type="dxa"/>
            </w:tcMar>
            <w:vAlign w:val="center"/>
          </w:tcPr>
          <w:p w14:paraId="7762368B"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2. S’ha elaborat tenint en compte les aportacions del claustre i dels altres representants de la comunitat educativa.</w:t>
            </w:r>
          </w:p>
        </w:tc>
        <w:tc>
          <w:tcPr>
            <w:tcW w:w="300" w:type="pct"/>
            <w:tcBorders>
              <w:left w:val="single" w:sz="8" w:space="0" w:color="000000"/>
              <w:bottom w:val="single" w:sz="8" w:space="0" w:color="000000"/>
            </w:tcBorders>
            <w:tcMar>
              <w:top w:w="0" w:type="dxa"/>
              <w:left w:w="113" w:type="dxa"/>
              <w:bottom w:w="0" w:type="dxa"/>
              <w:right w:w="108" w:type="dxa"/>
            </w:tcMar>
            <w:vAlign w:val="center"/>
          </w:tcPr>
          <w:p w14:paraId="0DD36BF5"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02E15A6B"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r w:rsidR="00DD5A83" w:rsidRPr="00DD5A83" w14:paraId="4F383D09" w14:textId="77777777" w:rsidTr="00A56ABC">
        <w:tc>
          <w:tcPr>
            <w:tcW w:w="4359" w:type="pct"/>
            <w:tcBorders>
              <w:left w:val="single" w:sz="8" w:space="0" w:color="000000"/>
              <w:bottom w:val="single" w:sz="8" w:space="0" w:color="000000"/>
            </w:tcBorders>
            <w:tcMar>
              <w:top w:w="0" w:type="dxa"/>
              <w:left w:w="113" w:type="dxa"/>
              <w:bottom w:w="0" w:type="dxa"/>
              <w:right w:w="108" w:type="dxa"/>
            </w:tcMar>
            <w:vAlign w:val="center"/>
          </w:tcPr>
          <w:p w14:paraId="7FE588BD"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3. Ha estat aprovat per majoria qualificada del consell escolar (centres públics).</w:t>
            </w:r>
          </w:p>
        </w:tc>
        <w:tc>
          <w:tcPr>
            <w:tcW w:w="300" w:type="pct"/>
            <w:tcBorders>
              <w:left w:val="single" w:sz="8" w:space="0" w:color="000000"/>
              <w:bottom w:val="single" w:sz="8" w:space="0" w:color="000000"/>
            </w:tcBorders>
            <w:tcMar>
              <w:top w:w="0" w:type="dxa"/>
              <w:left w:w="113" w:type="dxa"/>
              <w:bottom w:w="0" w:type="dxa"/>
              <w:right w:w="108" w:type="dxa"/>
            </w:tcMar>
            <w:vAlign w:val="center"/>
          </w:tcPr>
          <w:p w14:paraId="23BBA7D5"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712262E1"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r w:rsidR="00DD5A83" w:rsidRPr="00DD5A83" w14:paraId="0B9C7381" w14:textId="77777777" w:rsidTr="00A56ABC">
        <w:tc>
          <w:tcPr>
            <w:tcW w:w="4359" w:type="pct"/>
            <w:tcBorders>
              <w:left w:val="single" w:sz="8" w:space="0" w:color="000000"/>
              <w:bottom w:val="single" w:sz="8" w:space="0" w:color="000000"/>
            </w:tcBorders>
            <w:tcMar>
              <w:top w:w="0" w:type="dxa"/>
              <w:left w:w="113" w:type="dxa"/>
              <w:bottom w:w="0" w:type="dxa"/>
              <w:right w:w="108" w:type="dxa"/>
            </w:tcMar>
            <w:vAlign w:val="center"/>
          </w:tcPr>
          <w:p w14:paraId="3B8A604E"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 xml:space="preserve">4.  En la seva elaboració, s’ha </w:t>
            </w:r>
            <w:proofErr w:type="spellStart"/>
            <w:r w:rsidRPr="00DD5A83">
              <w:rPr>
                <w:rFonts w:ascii="Noto Sans" w:hAnsi="Noto Sans" w:cs="Noto Sans"/>
                <w:sz w:val="22"/>
                <w:szCs w:val="22"/>
              </w:rPr>
              <w:t>tengut</w:t>
            </w:r>
            <w:proofErr w:type="spellEnd"/>
            <w:r w:rsidRPr="00DD5A83">
              <w:rPr>
                <w:rFonts w:ascii="Noto Sans" w:hAnsi="Noto Sans" w:cs="Noto Sans"/>
                <w:sz w:val="22"/>
                <w:szCs w:val="22"/>
              </w:rPr>
              <w:t xml:space="preserve"> en compte el context sociolingüístic de l’alumnat i del centre.</w:t>
            </w:r>
          </w:p>
        </w:tc>
        <w:tc>
          <w:tcPr>
            <w:tcW w:w="300" w:type="pct"/>
            <w:tcBorders>
              <w:left w:val="single" w:sz="8" w:space="0" w:color="000000"/>
              <w:bottom w:val="single" w:sz="8" w:space="0" w:color="000000"/>
            </w:tcBorders>
            <w:tcMar>
              <w:top w:w="0" w:type="dxa"/>
              <w:left w:w="113" w:type="dxa"/>
              <w:bottom w:w="0" w:type="dxa"/>
              <w:right w:w="108" w:type="dxa"/>
            </w:tcMar>
            <w:vAlign w:val="center"/>
          </w:tcPr>
          <w:p w14:paraId="469D689A"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1FC2B4BD"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r w:rsidR="00DD5A83" w:rsidRPr="00DD5A83" w14:paraId="64243365" w14:textId="77777777" w:rsidTr="00A56ABC">
        <w:tc>
          <w:tcPr>
            <w:tcW w:w="4359" w:type="pct"/>
            <w:tcBorders>
              <w:left w:val="single" w:sz="8" w:space="0" w:color="000000"/>
              <w:bottom w:val="single" w:sz="8" w:space="0" w:color="000000"/>
            </w:tcBorders>
            <w:tcMar>
              <w:top w:w="0" w:type="dxa"/>
              <w:left w:w="113" w:type="dxa"/>
              <w:bottom w:w="0" w:type="dxa"/>
              <w:right w:w="108" w:type="dxa"/>
            </w:tcMar>
            <w:vAlign w:val="center"/>
          </w:tcPr>
          <w:p w14:paraId="0C07E239"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5. És avaluat pel claustre i pel consell escolar (centres públics).</w:t>
            </w:r>
          </w:p>
        </w:tc>
        <w:tc>
          <w:tcPr>
            <w:tcW w:w="300" w:type="pct"/>
            <w:tcBorders>
              <w:left w:val="single" w:sz="8" w:space="0" w:color="000000"/>
              <w:bottom w:val="single" w:sz="8" w:space="0" w:color="000000"/>
            </w:tcBorders>
            <w:tcMar>
              <w:top w:w="0" w:type="dxa"/>
              <w:left w:w="113" w:type="dxa"/>
              <w:bottom w:w="0" w:type="dxa"/>
              <w:right w:w="108" w:type="dxa"/>
            </w:tcMar>
            <w:vAlign w:val="center"/>
          </w:tcPr>
          <w:p w14:paraId="257E6DB0"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7E42CFA0"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r w:rsidR="00DD5A83" w:rsidRPr="00DD5A83" w14:paraId="3D7E412A" w14:textId="77777777" w:rsidTr="00A56ABC">
        <w:tc>
          <w:tcPr>
            <w:tcW w:w="4359" w:type="pct"/>
            <w:tcBorders>
              <w:left w:val="single" w:sz="8" w:space="0" w:color="000000"/>
              <w:bottom w:val="single" w:sz="8" w:space="0" w:color="000000"/>
            </w:tcBorders>
            <w:tcMar>
              <w:top w:w="0" w:type="dxa"/>
              <w:left w:w="113" w:type="dxa"/>
              <w:bottom w:w="0" w:type="dxa"/>
              <w:right w:w="108" w:type="dxa"/>
            </w:tcMar>
            <w:vAlign w:val="center"/>
          </w:tcPr>
          <w:p w14:paraId="5BD496B6"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6.  S’ha introduït al GESTIB l</w:t>
            </w:r>
            <w:r w:rsidRPr="00DD5A83">
              <w:rPr>
                <w:rFonts w:ascii="Noto Sans" w:hAnsi="Noto Sans" w:cs="Noto Sans"/>
                <w:color w:val="212121"/>
                <w:sz w:val="22"/>
                <w:szCs w:val="22"/>
              </w:rPr>
              <w:t>’especificació de les àrees, matèries o mòduls que s’imparteixen en cada una de les llengües.</w:t>
            </w:r>
          </w:p>
        </w:tc>
        <w:tc>
          <w:tcPr>
            <w:tcW w:w="300" w:type="pct"/>
            <w:tcBorders>
              <w:left w:val="single" w:sz="8" w:space="0" w:color="000000"/>
              <w:bottom w:val="single" w:sz="8" w:space="0" w:color="000000"/>
            </w:tcBorders>
            <w:tcMar>
              <w:top w:w="0" w:type="dxa"/>
              <w:left w:w="113" w:type="dxa"/>
              <w:bottom w:w="0" w:type="dxa"/>
              <w:right w:w="108" w:type="dxa"/>
            </w:tcMar>
            <w:vAlign w:val="center"/>
          </w:tcPr>
          <w:p w14:paraId="05A6A8F9"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65AD1EAA"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r w:rsidR="00DD5A83" w:rsidRPr="00DD5A83" w14:paraId="12A2DBE1" w14:textId="77777777" w:rsidTr="00A56ABC">
        <w:tc>
          <w:tcPr>
            <w:tcW w:w="4359" w:type="pct"/>
            <w:tcBorders>
              <w:left w:val="single" w:sz="8" w:space="0" w:color="000000"/>
              <w:bottom w:val="single" w:sz="8" w:space="0" w:color="000000"/>
            </w:tcBorders>
            <w:tcMar>
              <w:top w:w="0" w:type="dxa"/>
              <w:left w:w="113" w:type="dxa"/>
              <w:bottom w:w="0" w:type="dxa"/>
              <w:right w:w="108" w:type="dxa"/>
            </w:tcMar>
            <w:vAlign w:val="center"/>
          </w:tcPr>
          <w:p w14:paraId="2F96C731"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7. Està a disposició de la comunitat educativa a través de la pàgina web del centre i del GESTIB.</w:t>
            </w:r>
          </w:p>
        </w:tc>
        <w:tc>
          <w:tcPr>
            <w:tcW w:w="300" w:type="pct"/>
            <w:tcBorders>
              <w:left w:val="single" w:sz="8" w:space="0" w:color="000000"/>
              <w:bottom w:val="single" w:sz="8" w:space="0" w:color="000000"/>
            </w:tcBorders>
            <w:tcMar>
              <w:top w:w="0" w:type="dxa"/>
              <w:left w:w="113" w:type="dxa"/>
              <w:bottom w:w="0" w:type="dxa"/>
              <w:right w:w="108" w:type="dxa"/>
            </w:tcMar>
            <w:vAlign w:val="center"/>
          </w:tcPr>
          <w:p w14:paraId="466481F6"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18DA8812"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r w:rsidR="00DD5A83" w:rsidRPr="00DD5A83" w14:paraId="44DDBF3A" w14:textId="77777777" w:rsidTr="00A56ABC">
        <w:tc>
          <w:tcPr>
            <w:tcW w:w="4359" w:type="pct"/>
            <w:tcBorders>
              <w:left w:val="single" w:sz="8" w:space="0" w:color="000000"/>
              <w:bottom w:val="single" w:sz="8" w:space="0" w:color="000000"/>
            </w:tcBorders>
            <w:tcMar>
              <w:top w:w="0" w:type="dxa"/>
              <w:left w:w="113" w:type="dxa"/>
              <w:bottom w:w="0" w:type="dxa"/>
              <w:right w:w="108" w:type="dxa"/>
            </w:tcMar>
            <w:vAlign w:val="center"/>
          </w:tcPr>
          <w:p w14:paraId="0CDA0934"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8. Almenys la meitat del còmput horari s’imparteix en llengua catalana.</w:t>
            </w:r>
            <w:r w:rsidRPr="00DD5A83">
              <w:rPr>
                <w:rStyle w:val="Refdenotaalfinal"/>
                <w:rFonts w:ascii="Noto Sans" w:hAnsi="Noto Sans" w:cs="Noto Sans"/>
                <w:sz w:val="22"/>
                <w:szCs w:val="22"/>
              </w:rPr>
              <w:endnoteReference w:id="11"/>
            </w:r>
          </w:p>
        </w:tc>
        <w:tc>
          <w:tcPr>
            <w:tcW w:w="300" w:type="pct"/>
            <w:tcBorders>
              <w:left w:val="single" w:sz="8" w:space="0" w:color="000000"/>
              <w:bottom w:val="single" w:sz="8" w:space="0" w:color="000000"/>
            </w:tcBorders>
            <w:tcMar>
              <w:top w:w="0" w:type="dxa"/>
              <w:left w:w="113" w:type="dxa"/>
              <w:bottom w:w="0" w:type="dxa"/>
              <w:right w:w="108" w:type="dxa"/>
            </w:tcMar>
            <w:vAlign w:val="center"/>
          </w:tcPr>
          <w:p w14:paraId="239FC7CA"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SÍ</w:t>
            </w:r>
          </w:p>
        </w:tc>
        <w:tc>
          <w:tcPr>
            <w:tcW w:w="341" w:type="pct"/>
            <w:tcBorders>
              <w:left w:val="single" w:sz="8" w:space="0" w:color="000000"/>
              <w:bottom w:val="single" w:sz="8" w:space="0" w:color="000000"/>
              <w:right w:val="single" w:sz="8" w:space="0" w:color="000000"/>
            </w:tcBorders>
            <w:tcMar>
              <w:top w:w="0" w:type="dxa"/>
              <w:left w:w="113" w:type="dxa"/>
              <w:bottom w:w="0" w:type="dxa"/>
              <w:right w:w="108" w:type="dxa"/>
            </w:tcMar>
            <w:vAlign w:val="center"/>
          </w:tcPr>
          <w:p w14:paraId="43C05731"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NO</w:t>
            </w:r>
          </w:p>
        </w:tc>
      </w:tr>
    </w:tbl>
    <w:p w14:paraId="09FDF867" w14:textId="77777777" w:rsidR="00DD5A83" w:rsidRPr="00DD5A83" w:rsidRDefault="00DD5A83" w:rsidP="00DD5A83">
      <w:pPr>
        <w:pStyle w:val="Standard"/>
        <w:widowControl w:val="0"/>
        <w:numPr>
          <w:ilvl w:val="0"/>
          <w:numId w:val="10"/>
        </w:numPr>
        <w:tabs>
          <w:tab w:val="left" w:pos="180"/>
        </w:tabs>
        <w:jc w:val="both"/>
        <w:rPr>
          <w:rFonts w:ascii="Noto Sans" w:hAnsi="Noto Sans" w:cs="Noto Sans"/>
          <w:sz w:val="22"/>
          <w:szCs w:val="22"/>
        </w:rPr>
      </w:pPr>
    </w:p>
    <w:p w14:paraId="6F2F4335" w14:textId="15824A5F" w:rsidR="00DD5A83" w:rsidRPr="00DD5A83" w:rsidRDefault="00A56ABC" w:rsidP="00DD5A83">
      <w:pPr>
        <w:pStyle w:val="Standard"/>
        <w:tabs>
          <w:tab w:val="left" w:pos="180"/>
        </w:tabs>
        <w:rPr>
          <w:rFonts w:ascii="Noto Sans" w:hAnsi="Noto Sans" w:cs="Noto Sans"/>
          <w:b/>
          <w:sz w:val="22"/>
          <w:szCs w:val="22"/>
        </w:rPr>
      </w:pPr>
      <w:r>
        <w:rPr>
          <w:rFonts w:ascii="Noto Sans" w:hAnsi="Noto Sans" w:cs="Noto Sans"/>
          <w:b/>
          <w:sz w:val="22"/>
          <w:szCs w:val="22"/>
        </w:rPr>
        <w:t xml:space="preserve">2. </w:t>
      </w:r>
      <w:r w:rsidR="00DD5A83" w:rsidRPr="00DD5A83">
        <w:rPr>
          <w:rFonts w:ascii="Noto Sans" w:hAnsi="Noto Sans" w:cs="Noto Sans"/>
          <w:b/>
          <w:sz w:val="22"/>
          <w:szCs w:val="22"/>
        </w:rPr>
        <w:t>Contingut</w:t>
      </w:r>
    </w:p>
    <w:p w14:paraId="03324683" w14:textId="77777777" w:rsidR="00DD5A83" w:rsidRPr="00DD5A83" w:rsidRDefault="00DD5A83" w:rsidP="00DD5A83">
      <w:pPr>
        <w:pStyle w:val="Standard"/>
        <w:widowControl w:val="0"/>
        <w:numPr>
          <w:ilvl w:val="0"/>
          <w:numId w:val="10"/>
        </w:numPr>
        <w:tabs>
          <w:tab w:val="left" w:pos="180"/>
        </w:tabs>
        <w:jc w:val="both"/>
        <w:rPr>
          <w:rFonts w:ascii="Noto Sans" w:hAnsi="Noto Sans" w:cs="Noto Sans"/>
          <w:sz w:val="22"/>
          <w:szCs w:val="22"/>
        </w:rPr>
      </w:pPr>
    </w:p>
    <w:p w14:paraId="3AC7C59D" w14:textId="77777777" w:rsidR="00DD5A83" w:rsidRPr="00DD5A83" w:rsidRDefault="00DD5A83" w:rsidP="00DD5A83">
      <w:pPr>
        <w:pStyle w:val="Standard"/>
        <w:widowControl w:val="0"/>
        <w:numPr>
          <w:ilvl w:val="0"/>
          <w:numId w:val="10"/>
        </w:numPr>
        <w:tabs>
          <w:tab w:val="left" w:pos="113"/>
        </w:tabs>
        <w:ind w:left="0" w:firstLine="0"/>
        <w:rPr>
          <w:rFonts w:ascii="Noto Sans" w:hAnsi="Noto Sans" w:cs="Noto Sans"/>
          <w:sz w:val="22"/>
          <w:szCs w:val="22"/>
        </w:rPr>
      </w:pPr>
      <w:proofErr w:type="spellStart"/>
      <w:r w:rsidRPr="00DD5A83">
        <w:rPr>
          <w:rFonts w:ascii="Noto Sans" w:hAnsi="Noto Sans" w:cs="Noto Sans"/>
          <w:sz w:val="22"/>
          <w:szCs w:val="22"/>
        </w:rPr>
        <w:t>Valorau</w:t>
      </w:r>
      <w:proofErr w:type="spellEnd"/>
      <w:r w:rsidRPr="00DD5A83">
        <w:rPr>
          <w:rFonts w:ascii="Noto Sans" w:hAnsi="Noto Sans" w:cs="Noto Sans"/>
          <w:sz w:val="22"/>
          <w:szCs w:val="22"/>
        </w:rPr>
        <w:t xml:space="preserve"> si el PLC inclou cada un dels apartats que figuren en el quadre següent i en quin grau s’hi troba reflectit segons l’escala 1-4:</w:t>
      </w:r>
    </w:p>
    <w:p w14:paraId="1CF4F075" w14:textId="77777777" w:rsidR="00DD5A83" w:rsidRPr="00DD5A83" w:rsidRDefault="00DD5A83" w:rsidP="00DD5A83">
      <w:pPr>
        <w:pStyle w:val="Standard"/>
        <w:widowControl w:val="0"/>
        <w:numPr>
          <w:ilvl w:val="6"/>
          <w:numId w:val="10"/>
        </w:numPr>
        <w:tabs>
          <w:tab w:val="left" w:pos="180"/>
        </w:tabs>
        <w:rPr>
          <w:rFonts w:ascii="Noto Sans" w:hAnsi="Noto Sans" w:cs="Noto Sans"/>
          <w:sz w:val="22"/>
          <w:szCs w:val="22"/>
        </w:rPr>
      </w:pPr>
      <w:r w:rsidRPr="00DD5A83">
        <w:rPr>
          <w:rFonts w:ascii="Noto Sans" w:hAnsi="Noto Sans" w:cs="Noto Sans"/>
          <w:sz w:val="22"/>
          <w:szCs w:val="22"/>
        </w:rPr>
        <w:t>1. No consta</w:t>
      </w:r>
    </w:p>
    <w:p w14:paraId="7BB96981" w14:textId="77777777" w:rsidR="00DD5A83" w:rsidRPr="00DD5A83" w:rsidRDefault="00DD5A83" w:rsidP="00DD5A83">
      <w:pPr>
        <w:pStyle w:val="Standard"/>
        <w:widowControl w:val="0"/>
        <w:numPr>
          <w:ilvl w:val="6"/>
          <w:numId w:val="10"/>
        </w:numPr>
        <w:tabs>
          <w:tab w:val="left" w:pos="180"/>
        </w:tabs>
        <w:rPr>
          <w:rFonts w:ascii="Noto Sans" w:hAnsi="Noto Sans" w:cs="Noto Sans"/>
          <w:sz w:val="22"/>
          <w:szCs w:val="22"/>
        </w:rPr>
      </w:pPr>
      <w:r w:rsidRPr="00DD5A83">
        <w:rPr>
          <w:rFonts w:ascii="Noto Sans" w:hAnsi="Noto Sans" w:cs="Noto Sans"/>
          <w:sz w:val="22"/>
          <w:szCs w:val="22"/>
        </w:rPr>
        <w:t>2. Consta però és poc clar</w:t>
      </w:r>
    </w:p>
    <w:p w14:paraId="13117220" w14:textId="77777777" w:rsidR="00DD5A83" w:rsidRPr="00DD5A83" w:rsidRDefault="00DD5A83" w:rsidP="00DD5A83">
      <w:pPr>
        <w:pStyle w:val="Standard"/>
        <w:widowControl w:val="0"/>
        <w:numPr>
          <w:ilvl w:val="6"/>
          <w:numId w:val="10"/>
        </w:numPr>
        <w:tabs>
          <w:tab w:val="left" w:pos="180"/>
        </w:tabs>
        <w:rPr>
          <w:rFonts w:ascii="Noto Sans" w:hAnsi="Noto Sans" w:cs="Noto Sans"/>
          <w:sz w:val="22"/>
          <w:szCs w:val="22"/>
        </w:rPr>
      </w:pPr>
      <w:r w:rsidRPr="00DD5A83">
        <w:rPr>
          <w:rFonts w:ascii="Noto Sans" w:hAnsi="Noto Sans" w:cs="Noto Sans"/>
          <w:sz w:val="22"/>
          <w:szCs w:val="22"/>
        </w:rPr>
        <w:t>3. Consta i està formulat de manera clara</w:t>
      </w:r>
    </w:p>
    <w:p w14:paraId="1F53FDA2" w14:textId="77777777" w:rsidR="00DD5A83" w:rsidRPr="00DD5A83" w:rsidRDefault="00DD5A83" w:rsidP="00A56ABC">
      <w:pPr>
        <w:pStyle w:val="Standard"/>
        <w:widowControl w:val="0"/>
        <w:numPr>
          <w:ilvl w:val="6"/>
          <w:numId w:val="10"/>
        </w:numPr>
        <w:tabs>
          <w:tab w:val="left" w:pos="180"/>
        </w:tabs>
        <w:ind w:left="426" w:hanging="426"/>
        <w:rPr>
          <w:rFonts w:ascii="Noto Sans" w:hAnsi="Noto Sans" w:cs="Noto Sans"/>
          <w:sz w:val="22"/>
          <w:szCs w:val="22"/>
        </w:rPr>
      </w:pPr>
      <w:r w:rsidRPr="00DD5A83">
        <w:rPr>
          <w:rFonts w:ascii="Noto Sans" w:hAnsi="Noto Sans" w:cs="Noto Sans"/>
          <w:sz w:val="22"/>
          <w:szCs w:val="22"/>
        </w:rPr>
        <w:t>4. Consta i està formulat de manera clara, concreta i coherent amb el conjunt del PEC</w:t>
      </w:r>
    </w:p>
    <w:p w14:paraId="7435F8AE" w14:textId="77777777" w:rsidR="00DD5A83" w:rsidRPr="00DD5A83" w:rsidRDefault="00DD5A83" w:rsidP="00DD5A83">
      <w:pPr>
        <w:pStyle w:val="Standard"/>
        <w:widowControl w:val="0"/>
        <w:numPr>
          <w:ilvl w:val="6"/>
          <w:numId w:val="10"/>
        </w:numPr>
        <w:tabs>
          <w:tab w:val="left" w:pos="180"/>
        </w:tabs>
        <w:rPr>
          <w:rFonts w:ascii="Noto Sans" w:hAnsi="Noto Sans" w:cs="Noto Sans"/>
          <w:sz w:val="22"/>
          <w:szCs w:val="22"/>
        </w:rPr>
      </w:pPr>
    </w:p>
    <w:tbl>
      <w:tblPr>
        <w:tblW w:w="5000" w:type="pct"/>
        <w:tblCellMar>
          <w:left w:w="10" w:type="dxa"/>
          <w:right w:w="10" w:type="dxa"/>
        </w:tblCellMar>
        <w:tblLook w:val="04A0" w:firstRow="1" w:lastRow="0" w:firstColumn="1" w:lastColumn="0" w:noHBand="0" w:noVBand="1"/>
      </w:tblPr>
      <w:tblGrid>
        <w:gridCol w:w="4232"/>
        <w:gridCol w:w="347"/>
        <w:gridCol w:w="347"/>
        <w:gridCol w:w="347"/>
        <w:gridCol w:w="347"/>
        <w:gridCol w:w="2868"/>
      </w:tblGrid>
      <w:tr w:rsidR="00DD5A83" w:rsidRPr="00DD5A83" w14:paraId="729FE054" w14:textId="77777777" w:rsidTr="00A56ABC">
        <w:tc>
          <w:tcPr>
            <w:tcW w:w="2549" w:type="pct"/>
            <w:tcBorders>
              <w:top w:val="single" w:sz="8" w:space="0" w:color="000000"/>
              <w:left w:val="single" w:sz="8" w:space="0" w:color="000000"/>
              <w:bottom w:val="single" w:sz="8" w:space="0" w:color="000000"/>
            </w:tcBorders>
            <w:tcMar>
              <w:top w:w="0" w:type="dxa"/>
              <w:left w:w="113" w:type="dxa"/>
              <w:bottom w:w="0" w:type="dxa"/>
              <w:right w:w="108" w:type="dxa"/>
            </w:tcMar>
          </w:tcPr>
          <w:p w14:paraId="55921A54" w14:textId="77777777" w:rsidR="00DD5A83" w:rsidRPr="00DD5A83" w:rsidRDefault="00DD5A83" w:rsidP="0070366A">
            <w:pPr>
              <w:pStyle w:val="Standard"/>
              <w:tabs>
                <w:tab w:val="left" w:pos="180"/>
              </w:tabs>
              <w:rPr>
                <w:rFonts w:ascii="Noto Sans" w:hAnsi="Noto Sans" w:cs="Noto Sans"/>
                <w:b/>
                <w:sz w:val="22"/>
                <w:szCs w:val="22"/>
              </w:rPr>
            </w:pPr>
            <w:r w:rsidRPr="00DD5A83">
              <w:rPr>
                <w:rFonts w:ascii="Noto Sans" w:hAnsi="Noto Sans" w:cs="Noto Sans"/>
                <w:b/>
                <w:sz w:val="22"/>
                <w:szCs w:val="22"/>
              </w:rPr>
              <w:t>CONTINGUT</w:t>
            </w:r>
          </w:p>
        </w:tc>
        <w:tc>
          <w:tcPr>
            <w:tcW w:w="706" w:type="pct"/>
            <w:gridSpan w:val="4"/>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108F0BD" w14:textId="77777777" w:rsidR="00DD5A83" w:rsidRPr="00DD5A83" w:rsidRDefault="00DD5A83" w:rsidP="0070366A">
            <w:pPr>
              <w:pStyle w:val="Standard"/>
              <w:jc w:val="center"/>
              <w:rPr>
                <w:rFonts w:ascii="Noto Sans" w:hAnsi="Noto Sans" w:cs="Noto Sans"/>
                <w:b/>
                <w:sz w:val="22"/>
                <w:szCs w:val="22"/>
              </w:rPr>
            </w:pPr>
            <w:r w:rsidRPr="00DD5A83">
              <w:rPr>
                <w:rFonts w:ascii="Noto Sans" w:hAnsi="Noto Sans" w:cs="Noto Sans"/>
                <w:b/>
                <w:sz w:val="22"/>
                <w:szCs w:val="22"/>
              </w:rPr>
              <w:t>VALOR</w:t>
            </w:r>
          </w:p>
        </w:tc>
        <w:tc>
          <w:tcPr>
            <w:tcW w:w="174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F0875E7" w14:textId="77777777" w:rsidR="00DD5A83" w:rsidRPr="00DD5A83" w:rsidRDefault="00DD5A83" w:rsidP="0070366A">
            <w:pPr>
              <w:pStyle w:val="Standard"/>
              <w:jc w:val="center"/>
              <w:rPr>
                <w:rFonts w:ascii="Noto Sans" w:hAnsi="Noto Sans" w:cs="Noto Sans"/>
                <w:b/>
                <w:sz w:val="22"/>
                <w:szCs w:val="22"/>
              </w:rPr>
            </w:pPr>
            <w:r w:rsidRPr="00DD5A83">
              <w:rPr>
                <w:rFonts w:ascii="Noto Sans" w:hAnsi="Noto Sans" w:cs="Noto Sans"/>
                <w:b/>
                <w:sz w:val="22"/>
                <w:szCs w:val="22"/>
              </w:rPr>
              <w:t>PÀGINES</w:t>
            </w:r>
          </w:p>
        </w:tc>
      </w:tr>
      <w:tr w:rsidR="00DD5A83" w:rsidRPr="00DD5A83" w14:paraId="5F0AE989" w14:textId="77777777" w:rsidTr="00A56ABC">
        <w:tc>
          <w:tcPr>
            <w:tcW w:w="2549" w:type="pct"/>
            <w:tcBorders>
              <w:left w:val="single" w:sz="8" w:space="0" w:color="000000"/>
              <w:bottom w:val="single" w:sz="8" w:space="0" w:color="000000"/>
            </w:tcBorders>
            <w:tcMar>
              <w:top w:w="0" w:type="dxa"/>
              <w:left w:w="113" w:type="dxa"/>
              <w:bottom w:w="0" w:type="dxa"/>
              <w:right w:w="108" w:type="dxa"/>
            </w:tcMar>
          </w:tcPr>
          <w:p w14:paraId="7A6DE64E"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1. La justificació. El context sociolingüístic del centre (d'acord amb el PEC) .</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5293ED6"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A5C855C"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A7510A9"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80CEF27"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733F50C7" w14:textId="77777777" w:rsidR="00DD5A83" w:rsidRPr="00DD5A83" w:rsidRDefault="00DD5A83" w:rsidP="0070366A">
            <w:pPr>
              <w:pStyle w:val="Standard"/>
              <w:jc w:val="center"/>
              <w:rPr>
                <w:rFonts w:ascii="Noto Sans" w:hAnsi="Noto Sans" w:cs="Noto Sans"/>
                <w:sz w:val="22"/>
                <w:szCs w:val="22"/>
              </w:rPr>
            </w:pPr>
          </w:p>
        </w:tc>
      </w:tr>
      <w:tr w:rsidR="00DD5A83" w:rsidRPr="00DD5A83" w14:paraId="14A302D9" w14:textId="77777777" w:rsidTr="00A56ABC">
        <w:tc>
          <w:tcPr>
            <w:tcW w:w="2549" w:type="pct"/>
            <w:tcBorders>
              <w:left w:val="single" w:sz="8" w:space="0" w:color="000000"/>
              <w:bottom w:val="single" w:sz="8" w:space="0" w:color="000000"/>
            </w:tcBorders>
            <w:tcMar>
              <w:top w:w="0" w:type="dxa"/>
              <w:left w:w="113" w:type="dxa"/>
              <w:bottom w:w="0" w:type="dxa"/>
              <w:right w:w="108" w:type="dxa"/>
            </w:tcMar>
          </w:tcPr>
          <w:p w14:paraId="40AE27BA"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2. Els objectius del PLC en relació amb l’aprenentatge de les llengües oficials i amb la normalització lingüística.</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436E72E"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94FBD07"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313B659"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647311A"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43371D7" w14:textId="77777777" w:rsidR="00DD5A83" w:rsidRPr="00DD5A83" w:rsidRDefault="00DD5A83" w:rsidP="0070366A">
            <w:pPr>
              <w:pStyle w:val="Standard"/>
              <w:jc w:val="center"/>
              <w:rPr>
                <w:rFonts w:ascii="Noto Sans" w:hAnsi="Noto Sans" w:cs="Noto Sans"/>
                <w:sz w:val="22"/>
                <w:szCs w:val="22"/>
              </w:rPr>
            </w:pPr>
          </w:p>
        </w:tc>
      </w:tr>
      <w:tr w:rsidR="00DD5A83" w:rsidRPr="00DD5A83" w14:paraId="28EAF6F7" w14:textId="77777777" w:rsidTr="00A56ABC">
        <w:tc>
          <w:tcPr>
            <w:tcW w:w="2549" w:type="pct"/>
            <w:tcBorders>
              <w:left w:val="single" w:sz="8" w:space="0" w:color="000000"/>
              <w:bottom w:val="single" w:sz="8" w:space="0" w:color="000000"/>
            </w:tcBorders>
            <w:tcMar>
              <w:top w:w="0" w:type="dxa"/>
              <w:left w:w="113" w:type="dxa"/>
              <w:bottom w:w="0" w:type="dxa"/>
              <w:right w:w="108" w:type="dxa"/>
            </w:tcMar>
          </w:tcPr>
          <w:p w14:paraId="4CB10C15"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3. El tractament de la llengua catalana.</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F2965E2"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2366A4A"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C9874E4"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FC95121"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93A3408" w14:textId="77777777" w:rsidR="00DD5A83" w:rsidRPr="00DD5A83" w:rsidRDefault="00DD5A83" w:rsidP="0070366A">
            <w:pPr>
              <w:pStyle w:val="Standard"/>
              <w:jc w:val="center"/>
              <w:rPr>
                <w:rFonts w:ascii="Noto Sans" w:hAnsi="Noto Sans" w:cs="Noto Sans"/>
                <w:sz w:val="22"/>
                <w:szCs w:val="22"/>
              </w:rPr>
            </w:pPr>
          </w:p>
        </w:tc>
      </w:tr>
      <w:tr w:rsidR="00DD5A83" w:rsidRPr="00DD5A83" w14:paraId="0215EEB2" w14:textId="77777777" w:rsidTr="00A56ABC">
        <w:tc>
          <w:tcPr>
            <w:tcW w:w="2549" w:type="pct"/>
            <w:tcBorders>
              <w:left w:val="single" w:sz="8" w:space="0" w:color="000000"/>
              <w:bottom w:val="single" w:sz="8" w:space="0" w:color="000000"/>
            </w:tcBorders>
            <w:tcMar>
              <w:top w:w="0" w:type="dxa"/>
              <w:left w:w="113" w:type="dxa"/>
              <w:bottom w:w="0" w:type="dxa"/>
              <w:right w:w="108" w:type="dxa"/>
            </w:tcMar>
          </w:tcPr>
          <w:p w14:paraId="59113653"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4. El tractament de les llengües curriculars.</w:t>
            </w:r>
          </w:p>
        </w:tc>
        <w:tc>
          <w:tcPr>
            <w:tcW w:w="154" w:type="pct"/>
            <w:tcBorders>
              <w:left w:val="single" w:sz="4" w:space="0" w:color="000000"/>
              <w:bottom w:val="single" w:sz="4" w:space="0" w:color="000000"/>
            </w:tcBorders>
            <w:tcMar>
              <w:top w:w="0" w:type="dxa"/>
              <w:left w:w="113" w:type="dxa"/>
              <w:bottom w:w="0" w:type="dxa"/>
              <w:right w:w="108" w:type="dxa"/>
            </w:tcMar>
            <w:vAlign w:val="center"/>
          </w:tcPr>
          <w:p w14:paraId="045DEAC5"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left w:val="single" w:sz="4" w:space="0" w:color="000000"/>
              <w:bottom w:val="single" w:sz="4" w:space="0" w:color="000000"/>
            </w:tcBorders>
            <w:tcMar>
              <w:top w:w="0" w:type="dxa"/>
              <w:left w:w="113" w:type="dxa"/>
              <w:bottom w:w="0" w:type="dxa"/>
              <w:right w:w="108" w:type="dxa"/>
            </w:tcMar>
            <w:vAlign w:val="center"/>
          </w:tcPr>
          <w:p w14:paraId="2204282A"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left w:val="single" w:sz="4" w:space="0" w:color="000000"/>
              <w:bottom w:val="single" w:sz="4" w:space="0" w:color="000000"/>
            </w:tcBorders>
            <w:tcMar>
              <w:top w:w="0" w:type="dxa"/>
              <w:left w:w="113" w:type="dxa"/>
              <w:bottom w:w="0" w:type="dxa"/>
              <w:right w:w="108" w:type="dxa"/>
            </w:tcMar>
            <w:vAlign w:val="center"/>
          </w:tcPr>
          <w:p w14:paraId="14858743"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left w:val="single" w:sz="4" w:space="0" w:color="000000"/>
              <w:bottom w:val="single" w:sz="4" w:space="0" w:color="000000"/>
            </w:tcBorders>
            <w:tcMar>
              <w:top w:w="0" w:type="dxa"/>
              <w:left w:w="113" w:type="dxa"/>
              <w:bottom w:w="0" w:type="dxa"/>
              <w:right w:w="108" w:type="dxa"/>
            </w:tcMar>
            <w:vAlign w:val="center"/>
          </w:tcPr>
          <w:p w14:paraId="61A2CB10"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left w:val="single" w:sz="4" w:space="0" w:color="000000"/>
              <w:bottom w:val="single" w:sz="4" w:space="0" w:color="000000"/>
              <w:right w:val="single" w:sz="4" w:space="0" w:color="000000"/>
            </w:tcBorders>
            <w:tcMar>
              <w:top w:w="0" w:type="dxa"/>
              <w:left w:w="113" w:type="dxa"/>
              <w:bottom w:w="0" w:type="dxa"/>
              <w:right w:w="108" w:type="dxa"/>
            </w:tcMar>
          </w:tcPr>
          <w:p w14:paraId="3D5507B8" w14:textId="77777777" w:rsidR="00DD5A83" w:rsidRPr="00DD5A83" w:rsidRDefault="00DD5A83" w:rsidP="0070366A">
            <w:pPr>
              <w:pStyle w:val="Standard"/>
              <w:jc w:val="center"/>
              <w:rPr>
                <w:rFonts w:ascii="Noto Sans" w:hAnsi="Noto Sans" w:cs="Noto Sans"/>
                <w:sz w:val="22"/>
                <w:szCs w:val="22"/>
              </w:rPr>
            </w:pPr>
          </w:p>
        </w:tc>
      </w:tr>
      <w:tr w:rsidR="00DD5A83" w:rsidRPr="00DD5A83" w14:paraId="6F35B745" w14:textId="77777777" w:rsidTr="00A56ABC">
        <w:tc>
          <w:tcPr>
            <w:tcW w:w="2549" w:type="pct"/>
            <w:tcBorders>
              <w:left w:val="single" w:sz="8" w:space="0" w:color="000000"/>
              <w:bottom w:val="single" w:sz="8" w:space="0" w:color="000000"/>
            </w:tcBorders>
            <w:tcMar>
              <w:top w:w="0" w:type="dxa"/>
              <w:left w:w="113" w:type="dxa"/>
              <w:bottom w:w="0" w:type="dxa"/>
              <w:right w:w="108" w:type="dxa"/>
            </w:tcMar>
          </w:tcPr>
          <w:p w14:paraId="1E72D5C4"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5. Els plantejaments didàctics sobre els quals es fonamenta l’ensenyament de les llengües. Criteris metodològics.</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67F9566"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79348B0"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8587196"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40A65AE"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DEB840D" w14:textId="77777777" w:rsidR="00DD5A83" w:rsidRPr="00DD5A83" w:rsidRDefault="00DD5A83" w:rsidP="0070366A">
            <w:pPr>
              <w:pStyle w:val="Standard"/>
              <w:jc w:val="center"/>
              <w:rPr>
                <w:rFonts w:ascii="Noto Sans" w:hAnsi="Noto Sans" w:cs="Noto Sans"/>
                <w:sz w:val="22"/>
                <w:szCs w:val="22"/>
              </w:rPr>
            </w:pPr>
          </w:p>
        </w:tc>
      </w:tr>
    </w:tbl>
    <w:p w14:paraId="7AC4B604" w14:textId="77777777" w:rsidR="00DD5A83" w:rsidRPr="00DD5A83" w:rsidRDefault="00DD5A83" w:rsidP="00DD5A83">
      <w:pPr>
        <w:rPr>
          <w:szCs w:val="22"/>
        </w:rPr>
      </w:pPr>
      <w:r w:rsidRPr="00DD5A83">
        <w:rPr>
          <w:szCs w:val="22"/>
        </w:rPr>
        <w:br w:type="page"/>
      </w:r>
    </w:p>
    <w:tbl>
      <w:tblPr>
        <w:tblW w:w="5000" w:type="pct"/>
        <w:tblCellMar>
          <w:left w:w="10" w:type="dxa"/>
          <w:right w:w="10" w:type="dxa"/>
        </w:tblCellMar>
        <w:tblLook w:val="04A0" w:firstRow="1" w:lastRow="0" w:firstColumn="1" w:lastColumn="0" w:noHBand="0" w:noVBand="1"/>
      </w:tblPr>
      <w:tblGrid>
        <w:gridCol w:w="4232"/>
        <w:gridCol w:w="347"/>
        <w:gridCol w:w="347"/>
        <w:gridCol w:w="347"/>
        <w:gridCol w:w="347"/>
        <w:gridCol w:w="2868"/>
      </w:tblGrid>
      <w:tr w:rsidR="00DD5A83" w:rsidRPr="00DD5A83" w14:paraId="0CF2D35A" w14:textId="77777777" w:rsidTr="00A56ABC">
        <w:tc>
          <w:tcPr>
            <w:tcW w:w="2549" w:type="pct"/>
            <w:tcBorders>
              <w:top w:val="single" w:sz="4" w:space="0" w:color="auto"/>
              <w:left w:val="single" w:sz="8" w:space="0" w:color="000000"/>
              <w:bottom w:val="single" w:sz="8" w:space="0" w:color="000000"/>
            </w:tcBorders>
            <w:tcMar>
              <w:top w:w="0" w:type="dxa"/>
              <w:left w:w="113" w:type="dxa"/>
              <w:bottom w:w="0" w:type="dxa"/>
              <w:right w:w="108" w:type="dxa"/>
            </w:tcMar>
          </w:tcPr>
          <w:p w14:paraId="6787C3A4"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lastRenderedPageBreak/>
              <w:t>6. Anàlisi dels resultats referits a la competència en les dues llengües oficials / Definició de criteris per avaluar el domini d’ambdues llengües al final de l’escolaritat obligatòria.</w:t>
            </w:r>
          </w:p>
        </w:tc>
        <w:tc>
          <w:tcPr>
            <w:tcW w:w="154" w:type="pct"/>
            <w:tcBorders>
              <w:top w:val="single" w:sz="4" w:space="0" w:color="auto"/>
              <w:left w:val="single" w:sz="4" w:space="0" w:color="000000"/>
              <w:bottom w:val="single" w:sz="4" w:space="0" w:color="000000"/>
            </w:tcBorders>
            <w:tcMar>
              <w:top w:w="0" w:type="dxa"/>
              <w:left w:w="113" w:type="dxa"/>
              <w:bottom w:w="0" w:type="dxa"/>
              <w:right w:w="108" w:type="dxa"/>
            </w:tcMar>
            <w:vAlign w:val="center"/>
          </w:tcPr>
          <w:p w14:paraId="5E696516"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top w:val="single" w:sz="4" w:space="0" w:color="auto"/>
              <w:left w:val="single" w:sz="4" w:space="0" w:color="000000"/>
              <w:bottom w:val="single" w:sz="4" w:space="0" w:color="000000"/>
            </w:tcBorders>
            <w:tcMar>
              <w:top w:w="0" w:type="dxa"/>
              <w:left w:w="113" w:type="dxa"/>
              <w:bottom w:w="0" w:type="dxa"/>
              <w:right w:w="108" w:type="dxa"/>
            </w:tcMar>
            <w:vAlign w:val="center"/>
          </w:tcPr>
          <w:p w14:paraId="0C57D629"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top w:val="single" w:sz="4" w:space="0" w:color="auto"/>
              <w:left w:val="single" w:sz="4" w:space="0" w:color="000000"/>
              <w:bottom w:val="single" w:sz="4" w:space="0" w:color="000000"/>
            </w:tcBorders>
            <w:tcMar>
              <w:top w:w="0" w:type="dxa"/>
              <w:left w:w="113" w:type="dxa"/>
              <w:bottom w:w="0" w:type="dxa"/>
              <w:right w:w="108" w:type="dxa"/>
            </w:tcMar>
            <w:vAlign w:val="center"/>
          </w:tcPr>
          <w:p w14:paraId="20BF9C38"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top w:val="single" w:sz="4" w:space="0" w:color="auto"/>
              <w:left w:val="single" w:sz="4" w:space="0" w:color="000000"/>
              <w:bottom w:val="single" w:sz="4" w:space="0" w:color="000000"/>
            </w:tcBorders>
            <w:tcMar>
              <w:top w:w="0" w:type="dxa"/>
              <w:left w:w="113" w:type="dxa"/>
              <w:bottom w:w="0" w:type="dxa"/>
              <w:right w:w="108" w:type="dxa"/>
            </w:tcMar>
            <w:vAlign w:val="center"/>
          </w:tcPr>
          <w:p w14:paraId="71D8C218"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top w:val="single" w:sz="4" w:space="0" w:color="auto"/>
              <w:left w:val="single" w:sz="4" w:space="0" w:color="000000"/>
              <w:bottom w:val="single" w:sz="4" w:space="0" w:color="000000"/>
              <w:right w:val="single" w:sz="4" w:space="0" w:color="000000"/>
            </w:tcBorders>
            <w:tcMar>
              <w:top w:w="0" w:type="dxa"/>
              <w:left w:w="113" w:type="dxa"/>
              <w:bottom w:w="0" w:type="dxa"/>
              <w:right w:w="108" w:type="dxa"/>
            </w:tcMar>
          </w:tcPr>
          <w:p w14:paraId="239B03F0" w14:textId="77777777" w:rsidR="00DD5A83" w:rsidRPr="00DD5A83" w:rsidRDefault="00DD5A83" w:rsidP="0070366A">
            <w:pPr>
              <w:pStyle w:val="Standard"/>
              <w:jc w:val="center"/>
              <w:rPr>
                <w:rFonts w:ascii="Noto Sans" w:hAnsi="Noto Sans" w:cs="Noto Sans"/>
                <w:sz w:val="22"/>
                <w:szCs w:val="22"/>
              </w:rPr>
            </w:pPr>
          </w:p>
        </w:tc>
      </w:tr>
      <w:tr w:rsidR="00DD5A83" w:rsidRPr="00DD5A83" w14:paraId="1516AFF3" w14:textId="77777777" w:rsidTr="00A56ABC">
        <w:tc>
          <w:tcPr>
            <w:tcW w:w="2549" w:type="pct"/>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tcPr>
          <w:p w14:paraId="5AA2C9E8"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7. Els criteris per a l’atenció específica de l’alumnat d’incorporació tardana amb desconeixement de llengua catalana i/o de la llengua castellana.</w:t>
            </w:r>
          </w:p>
        </w:tc>
        <w:tc>
          <w:tcPr>
            <w:tcW w:w="154" w:type="pct"/>
            <w:tcBorders>
              <w:top w:val="single" w:sz="4" w:space="0" w:color="000000"/>
              <w:left w:val="single" w:sz="4" w:space="0" w:color="auto"/>
              <w:bottom w:val="single" w:sz="4" w:space="0" w:color="000000"/>
            </w:tcBorders>
            <w:tcMar>
              <w:top w:w="0" w:type="dxa"/>
              <w:left w:w="113" w:type="dxa"/>
              <w:bottom w:w="0" w:type="dxa"/>
              <w:right w:w="108" w:type="dxa"/>
            </w:tcMar>
            <w:vAlign w:val="center"/>
          </w:tcPr>
          <w:p w14:paraId="3228BB8C"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FAFC3C6"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4F65B91"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top w:val="single" w:sz="4" w:space="0" w:color="000000"/>
              <w:left w:val="single" w:sz="4" w:space="0" w:color="000000"/>
              <w:bottom w:val="single" w:sz="4" w:space="0" w:color="000000"/>
              <w:right w:val="single" w:sz="4" w:space="0" w:color="auto"/>
            </w:tcBorders>
            <w:tcMar>
              <w:top w:w="0" w:type="dxa"/>
              <w:left w:w="113" w:type="dxa"/>
              <w:bottom w:w="0" w:type="dxa"/>
              <w:right w:w="108" w:type="dxa"/>
            </w:tcMar>
            <w:vAlign w:val="center"/>
          </w:tcPr>
          <w:p w14:paraId="2A23C54F"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top w:val="single" w:sz="4" w:space="0" w:color="auto"/>
              <w:left w:val="single" w:sz="4" w:space="0" w:color="auto"/>
              <w:bottom w:val="single" w:sz="4" w:space="0" w:color="auto"/>
              <w:right w:val="single" w:sz="4" w:space="0" w:color="auto"/>
            </w:tcBorders>
            <w:tcMar>
              <w:top w:w="0" w:type="dxa"/>
              <w:left w:w="113" w:type="dxa"/>
              <w:bottom w:w="0" w:type="dxa"/>
              <w:right w:w="108" w:type="dxa"/>
            </w:tcMar>
          </w:tcPr>
          <w:p w14:paraId="39553673" w14:textId="77777777" w:rsidR="00DD5A83" w:rsidRPr="00DD5A83" w:rsidRDefault="00DD5A83" w:rsidP="0070366A">
            <w:pPr>
              <w:pStyle w:val="Standard"/>
              <w:jc w:val="center"/>
              <w:rPr>
                <w:rFonts w:ascii="Noto Sans" w:hAnsi="Noto Sans" w:cs="Noto Sans"/>
                <w:sz w:val="22"/>
                <w:szCs w:val="22"/>
              </w:rPr>
            </w:pPr>
          </w:p>
        </w:tc>
      </w:tr>
      <w:tr w:rsidR="00DD5A83" w:rsidRPr="00DD5A83" w14:paraId="553A9222" w14:textId="77777777" w:rsidTr="00A56ABC">
        <w:tc>
          <w:tcPr>
            <w:tcW w:w="2549" w:type="pct"/>
            <w:tcBorders>
              <w:top w:val="single" w:sz="4" w:space="0" w:color="auto"/>
              <w:left w:val="single" w:sz="8" w:space="0" w:color="000000"/>
              <w:bottom w:val="single" w:sz="8" w:space="0" w:color="000000"/>
            </w:tcBorders>
            <w:tcMar>
              <w:top w:w="0" w:type="dxa"/>
              <w:left w:w="113" w:type="dxa"/>
              <w:bottom w:w="0" w:type="dxa"/>
              <w:right w:w="108" w:type="dxa"/>
            </w:tcMar>
          </w:tcPr>
          <w:p w14:paraId="2268AC69" w14:textId="77777777" w:rsidR="00DD5A83" w:rsidRPr="00DD5A83" w:rsidRDefault="00DD5A83" w:rsidP="0070366A">
            <w:pPr>
              <w:pStyle w:val="Standard"/>
              <w:tabs>
                <w:tab w:val="left" w:pos="180"/>
              </w:tabs>
              <w:rPr>
                <w:rFonts w:ascii="Noto Sans" w:hAnsi="Noto Sans" w:cs="Noto Sans"/>
                <w:sz w:val="22"/>
                <w:szCs w:val="22"/>
              </w:rPr>
            </w:pPr>
            <w:r w:rsidRPr="00DD5A83">
              <w:rPr>
                <w:rFonts w:ascii="Noto Sans" w:hAnsi="Noto Sans" w:cs="Noto Sans"/>
                <w:sz w:val="22"/>
                <w:szCs w:val="22"/>
              </w:rPr>
              <w:t>8. Els criteris i instruments per al seguiment i avaluació del PLC.</w:t>
            </w:r>
          </w:p>
        </w:tc>
        <w:tc>
          <w:tcPr>
            <w:tcW w:w="15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4AAF54A"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1</w:t>
            </w:r>
          </w:p>
        </w:tc>
        <w:tc>
          <w:tcPr>
            <w:tcW w:w="17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D90D3C0"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2</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8184B9C"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3</w:t>
            </w:r>
          </w:p>
        </w:tc>
        <w:tc>
          <w:tcPr>
            <w:tcW w:w="18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71977DC" w14:textId="77777777" w:rsidR="00DD5A83" w:rsidRPr="00DD5A83" w:rsidRDefault="00DD5A83" w:rsidP="0070366A">
            <w:pPr>
              <w:pStyle w:val="Standard"/>
              <w:jc w:val="center"/>
              <w:rPr>
                <w:rFonts w:ascii="Noto Sans" w:hAnsi="Noto Sans" w:cs="Noto Sans"/>
                <w:sz w:val="22"/>
                <w:szCs w:val="22"/>
              </w:rPr>
            </w:pPr>
            <w:r w:rsidRPr="00DD5A83">
              <w:rPr>
                <w:rFonts w:ascii="Noto Sans" w:hAnsi="Noto Sans" w:cs="Noto Sans"/>
                <w:sz w:val="22"/>
                <w:szCs w:val="22"/>
              </w:rPr>
              <w:t>4</w:t>
            </w:r>
          </w:p>
        </w:tc>
        <w:tc>
          <w:tcPr>
            <w:tcW w:w="1746" w:type="pct"/>
            <w:tcBorders>
              <w:top w:val="single" w:sz="4" w:space="0" w:color="auto"/>
              <w:left w:val="single" w:sz="4" w:space="0" w:color="000000"/>
              <w:bottom w:val="single" w:sz="4" w:space="0" w:color="000000"/>
              <w:right w:val="single" w:sz="4" w:space="0" w:color="000000"/>
            </w:tcBorders>
            <w:tcMar>
              <w:top w:w="0" w:type="dxa"/>
              <w:left w:w="113" w:type="dxa"/>
              <w:bottom w:w="0" w:type="dxa"/>
              <w:right w:w="108" w:type="dxa"/>
            </w:tcMar>
          </w:tcPr>
          <w:p w14:paraId="57182B1B" w14:textId="77777777" w:rsidR="00DD5A83" w:rsidRPr="00DD5A83" w:rsidRDefault="00DD5A83" w:rsidP="0070366A">
            <w:pPr>
              <w:pStyle w:val="Standard"/>
              <w:jc w:val="center"/>
              <w:rPr>
                <w:rFonts w:ascii="Noto Sans" w:hAnsi="Noto Sans" w:cs="Noto Sans"/>
                <w:sz w:val="22"/>
                <w:szCs w:val="22"/>
              </w:rPr>
            </w:pPr>
          </w:p>
        </w:tc>
      </w:tr>
    </w:tbl>
    <w:p w14:paraId="43050EB3" w14:textId="35DAA1F3" w:rsidR="00DD5A83" w:rsidRDefault="00A56ABC" w:rsidP="0036431B">
      <w:pPr>
        <w:pStyle w:val="Standard"/>
        <w:tabs>
          <w:tab w:val="left" w:pos="180"/>
        </w:tabs>
        <w:spacing w:before="567"/>
        <w:rPr>
          <w:rFonts w:ascii="Noto Sans" w:hAnsi="Noto Sans" w:cs="Noto Sans"/>
          <w:sz w:val="22"/>
          <w:szCs w:val="22"/>
        </w:rPr>
      </w:pPr>
      <w:r>
        <w:rPr>
          <w:rFonts w:ascii="Noto Sans" w:hAnsi="Noto Sans" w:cs="Noto Sans"/>
          <w:b/>
          <w:sz w:val="22"/>
          <w:szCs w:val="22"/>
        </w:rPr>
        <w:t xml:space="preserve">3. </w:t>
      </w:r>
      <w:r w:rsidR="00DD5A83" w:rsidRPr="00DD5A83">
        <w:rPr>
          <w:rFonts w:ascii="Noto Sans" w:hAnsi="Noto Sans" w:cs="Noto Sans"/>
          <w:b/>
          <w:sz w:val="22"/>
          <w:szCs w:val="22"/>
        </w:rPr>
        <w:t xml:space="preserve">Funcionalitat del PLC </w:t>
      </w:r>
      <w:r w:rsidR="00DD5A83" w:rsidRPr="00DD5A83">
        <w:rPr>
          <w:rFonts w:ascii="Noto Sans" w:hAnsi="Noto Sans" w:cs="Noto Sans"/>
          <w:sz w:val="22"/>
          <w:szCs w:val="22"/>
        </w:rPr>
        <w:t>(</w:t>
      </w:r>
      <w:proofErr w:type="spellStart"/>
      <w:r w:rsidR="00DD5A83" w:rsidRPr="00DD5A83">
        <w:rPr>
          <w:rFonts w:ascii="Noto Sans" w:hAnsi="Noto Sans" w:cs="Noto Sans"/>
          <w:sz w:val="22"/>
          <w:szCs w:val="22"/>
        </w:rPr>
        <w:t>seleccionau</w:t>
      </w:r>
      <w:proofErr w:type="spellEnd"/>
      <w:r w:rsidR="00DD5A83" w:rsidRPr="00DD5A83">
        <w:rPr>
          <w:rFonts w:ascii="Noto Sans" w:hAnsi="Noto Sans" w:cs="Noto Sans"/>
          <w:sz w:val="22"/>
          <w:szCs w:val="22"/>
        </w:rPr>
        <w:t xml:space="preserve"> el nivell que correspon)</w:t>
      </w:r>
    </w:p>
    <w:p w14:paraId="66ADA460" w14:textId="77777777" w:rsidR="0036431B" w:rsidRPr="00DD5A83" w:rsidRDefault="0036431B" w:rsidP="0036431B">
      <w:pPr>
        <w:pStyle w:val="Standard"/>
        <w:tabs>
          <w:tab w:val="left" w:pos="180"/>
        </w:tabs>
        <w:rPr>
          <w:rFonts w:ascii="Noto Sans" w:hAnsi="Noto Sans" w:cs="Noto Sans"/>
          <w:sz w:val="22"/>
          <w:szCs w:val="22"/>
        </w:rPr>
      </w:pPr>
    </w:p>
    <w:tbl>
      <w:tblPr>
        <w:tblW w:w="5000" w:type="pct"/>
        <w:tblCellMar>
          <w:left w:w="10" w:type="dxa"/>
          <w:right w:w="10" w:type="dxa"/>
        </w:tblCellMar>
        <w:tblLook w:val="04A0" w:firstRow="1" w:lastRow="0" w:firstColumn="1" w:lastColumn="0" w:noHBand="0" w:noVBand="1"/>
      </w:tblPr>
      <w:tblGrid>
        <w:gridCol w:w="1294"/>
        <w:gridCol w:w="5991"/>
        <w:gridCol w:w="1198"/>
      </w:tblGrid>
      <w:tr w:rsidR="00DD5A83" w:rsidRPr="00DD5A83" w14:paraId="6150D2A4" w14:textId="77777777" w:rsidTr="00A56ABC">
        <w:tc>
          <w:tcPr>
            <w:tcW w:w="4294" w:type="pct"/>
            <w:gridSpan w:val="2"/>
            <w:tcBorders>
              <w:top w:val="single" w:sz="8" w:space="0" w:color="000000"/>
              <w:left w:val="single" w:sz="8" w:space="0" w:color="000000"/>
              <w:bottom w:val="single" w:sz="8" w:space="0" w:color="000000"/>
            </w:tcBorders>
            <w:tcMar>
              <w:top w:w="0" w:type="dxa"/>
              <w:left w:w="113" w:type="dxa"/>
              <w:bottom w:w="0" w:type="dxa"/>
              <w:right w:w="108" w:type="dxa"/>
            </w:tcMar>
          </w:tcPr>
          <w:p w14:paraId="3411B588" w14:textId="77777777" w:rsidR="00DD5A83" w:rsidRPr="00DD5A83" w:rsidRDefault="00DD5A83" w:rsidP="0070366A">
            <w:pPr>
              <w:pStyle w:val="Standard"/>
              <w:tabs>
                <w:tab w:val="left" w:pos="180"/>
              </w:tabs>
              <w:spacing w:before="113" w:after="113"/>
              <w:jc w:val="both"/>
              <w:rPr>
                <w:rFonts w:ascii="Noto Sans" w:hAnsi="Noto Sans" w:cs="Noto Sans"/>
                <w:b/>
                <w:sz w:val="22"/>
                <w:szCs w:val="22"/>
              </w:rPr>
            </w:pPr>
            <w:r w:rsidRPr="00DD5A83">
              <w:rPr>
                <w:rFonts w:ascii="Noto Sans" w:hAnsi="Noto Sans" w:cs="Noto Sans"/>
                <w:b/>
                <w:sz w:val="22"/>
                <w:szCs w:val="22"/>
              </w:rPr>
              <w:t>Nivell d’implantació i funcionalitat del PLC</w:t>
            </w:r>
          </w:p>
        </w:tc>
        <w:tc>
          <w:tcPr>
            <w:tcW w:w="706" w:type="pct"/>
            <w:tcBorders>
              <w:top w:val="single" w:sz="8" w:space="0" w:color="000000"/>
              <w:left w:val="single" w:sz="8" w:space="0" w:color="000000"/>
              <w:bottom w:val="single" w:sz="8" w:space="0" w:color="000000"/>
              <w:right w:val="single" w:sz="8" w:space="0" w:color="000000"/>
            </w:tcBorders>
            <w:tcMar>
              <w:top w:w="0" w:type="dxa"/>
              <w:left w:w="113" w:type="dxa"/>
              <w:bottom w:w="0" w:type="dxa"/>
              <w:right w:w="108" w:type="dxa"/>
            </w:tcMar>
          </w:tcPr>
          <w:p w14:paraId="266DE758" w14:textId="77777777" w:rsidR="00DD5A83" w:rsidRPr="00DD5A83" w:rsidRDefault="00DD5A83" w:rsidP="0070366A">
            <w:pPr>
              <w:pStyle w:val="Standard"/>
              <w:tabs>
                <w:tab w:val="left" w:pos="180"/>
              </w:tabs>
              <w:spacing w:before="113" w:after="113"/>
              <w:jc w:val="both"/>
              <w:rPr>
                <w:rFonts w:ascii="Noto Sans" w:hAnsi="Noto Sans" w:cs="Noto Sans"/>
                <w:b/>
                <w:sz w:val="22"/>
                <w:szCs w:val="22"/>
              </w:rPr>
            </w:pPr>
          </w:p>
        </w:tc>
      </w:tr>
      <w:tr w:rsidR="00DD5A83" w:rsidRPr="00DD5A83" w14:paraId="40CEB44E" w14:textId="77777777" w:rsidTr="00A56ABC">
        <w:trPr>
          <w:trHeight w:val="657"/>
        </w:trPr>
        <w:tc>
          <w:tcPr>
            <w:tcW w:w="763" w:type="pct"/>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74ADB5D7" w14:textId="77777777" w:rsidR="00DD5A83" w:rsidRPr="00DD5A83" w:rsidRDefault="00DD5A83" w:rsidP="0070366A">
            <w:pPr>
              <w:pStyle w:val="Standard"/>
              <w:rPr>
                <w:rFonts w:ascii="Noto Sans" w:hAnsi="Noto Sans" w:cs="Noto Sans"/>
                <w:b/>
                <w:bCs/>
                <w:sz w:val="22"/>
                <w:szCs w:val="22"/>
              </w:rPr>
            </w:pPr>
            <w:r w:rsidRPr="00DD5A83">
              <w:rPr>
                <w:rFonts w:ascii="Noto Sans" w:hAnsi="Noto Sans" w:cs="Noto Sans"/>
                <w:b/>
                <w:bCs/>
                <w:sz w:val="22"/>
                <w:szCs w:val="22"/>
              </w:rPr>
              <w:t>NIVELL 1</w:t>
            </w:r>
          </w:p>
        </w:tc>
        <w:tc>
          <w:tcPr>
            <w:tcW w:w="3531" w:type="pct"/>
            <w:tcBorders>
              <w:left w:val="single" w:sz="8" w:space="0" w:color="000000"/>
              <w:bottom w:val="single" w:sz="8" w:space="0" w:color="000000"/>
            </w:tcBorders>
            <w:tcMar>
              <w:top w:w="0" w:type="dxa"/>
              <w:left w:w="113" w:type="dxa"/>
              <w:bottom w:w="0" w:type="dxa"/>
              <w:right w:w="108" w:type="dxa"/>
            </w:tcMar>
          </w:tcPr>
          <w:p w14:paraId="4725F842" w14:textId="77777777" w:rsidR="00DD5A83" w:rsidRPr="00DD5A83" w:rsidRDefault="00DD5A83" w:rsidP="0070366A">
            <w:pPr>
              <w:pStyle w:val="Standard"/>
              <w:rPr>
                <w:rFonts w:ascii="Noto Sans" w:hAnsi="Noto Sans" w:cs="Noto Sans"/>
                <w:sz w:val="22"/>
                <w:szCs w:val="22"/>
              </w:rPr>
            </w:pPr>
            <w:r w:rsidRPr="00DD5A83">
              <w:rPr>
                <w:rFonts w:ascii="Noto Sans" w:hAnsi="Noto Sans" w:cs="Noto Sans"/>
                <w:sz w:val="22"/>
                <w:szCs w:val="22"/>
              </w:rPr>
              <w:t>El centre disposa d’un PLC, encara que no hi ha evidències de la seva funcionalitat.</w:t>
            </w:r>
          </w:p>
        </w:tc>
        <w:tc>
          <w:tcPr>
            <w:tcW w:w="706" w:type="pct"/>
            <w:tcBorders>
              <w:left w:val="single" w:sz="8" w:space="0" w:color="000000"/>
              <w:bottom w:val="single" w:sz="8" w:space="0" w:color="000000"/>
              <w:right w:val="single" w:sz="8" w:space="0" w:color="000000"/>
            </w:tcBorders>
            <w:tcMar>
              <w:top w:w="0" w:type="dxa"/>
              <w:left w:w="113" w:type="dxa"/>
              <w:bottom w:w="0" w:type="dxa"/>
              <w:right w:w="108" w:type="dxa"/>
            </w:tcMar>
          </w:tcPr>
          <w:p w14:paraId="16B1DF42" w14:textId="77777777" w:rsidR="00DD5A83" w:rsidRPr="00DD5A83" w:rsidRDefault="00DD5A83" w:rsidP="0070366A">
            <w:pPr>
              <w:pStyle w:val="Standard"/>
              <w:rPr>
                <w:rFonts w:ascii="Noto Sans" w:hAnsi="Noto Sans" w:cs="Noto Sans"/>
                <w:sz w:val="22"/>
                <w:szCs w:val="22"/>
              </w:rPr>
            </w:pPr>
          </w:p>
        </w:tc>
      </w:tr>
      <w:tr w:rsidR="00DD5A83" w:rsidRPr="00DD5A83" w14:paraId="006751B5" w14:textId="77777777" w:rsidTr="00A56ABC">
        <w:tc>
          <w:tcPr>
            <w:tcW w:w="763" w:type="pct"/>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54E7D932" w14:textId="77777777" w:rsidR="00DD5A83" w:rsidRPr="00DD5A83" w:rsidRDefault="00DD5A83" w:rsidP="0070366A">
            <w:pPr>
              <w:pStyle w:val="Standard"/>
              <w:rPr>
                <w:rFonts w:ascii="Noto Sans" w:hAnsi="Noto Sans" w:cs="Noto Sans"/>
                <w:b/>
                <w:bCs/>
                <w:sz w:val="22"/>
                <w:szCs w:val="22"/>
              </w:rPr>
            </w:pPr>
            <w:r w:rsidRPr="00DD5A83">
              <w:rPr>
                <w:rFonts w:ascii="Noto Sans" w:hAnsi="Noto Sans" w:cs="Noto Sans"/>
                <w:b/>
                <w:bCs/>
                <w:sz w:val="22"/>
                <w:szCs w:val="22"/>
              </w:rPr>
              <w:t>NIVELL 2</w:t>
            </w:r>
          </w:p>
        </w:tc>
        <w:tc>
          <w:tcPr>
            <w:tcW w:w="3531" w:type="pct"/>
            <w:tcBorders>
              <w:left w:val="single" w:sz="8" w:space="0" w:color="000000"/>
              <w:bottom w:val="single" w:sz="8" w:space="0" w:color="000000"/>
            </w:tcBorders>
            <w:tcMar>
              <w:top w:w="0" w:type="dxa"/>
              <w:left w:w="113" w:type="dxa"/>
              <w:bottom w:w="0" w:type="dxa"/>
              <w:right w:w="108" w:type="dxa"/>
            </w:tcMar>
          </w:tcPr>
          <w:p w14:paraId="5D842A3B" w14:textId="77777777" w:rsidR="00DD5A83" w:rsidRPr="00DD5A83" w:rsidRDefault="00DD5A83" w:rsidP="0070366A">
            <w:pPr>
              <w:pStyle w:val="Standard"/>
              <w:rPr>
                <w:rFonts w:ascii="Noto Sans" w:hAnsi="Noto Sans" w:cs="Noto Sans"/>
                <w:sz w:val="22"/>
                <w:szCs w:val="22"/>
              </w:rPr>
            </w:pPr>
            <w:r w:rsidRPr="00DD5A83">
              <w:rPr>
                <w:rFonts w:ascii="Noto Sans" w:hAnsi="Noto Sans" w:cs="Noto Sans"/>
                <w:sz w:val="22"/>
                <w:szCs w:val="22"/>
              </w:rPr>
              <w:t>El PLC inclou els aspectes normatius requerits, està actualitzat, és públic i se’n fa difusió a la comunitat educativa.</w:t>
            </w:r>
          </w:p>
        </w:tc>
        <w:tc>
          <w:tcPr>
            <w:tcW w:w="706" w:type="pct"/>
            <w:tcBorders>
              <w:left w:val="single" w:sz="8" w:space="0" w:color="000000"/>
              <w:bottom w:val="single" w:sz="8" w:space="0" w:color="000000"/>
              <w:right w:val="single" w:sz="8" w:space="0" w:color="000000"/>
            </w:tcBorders>
            <w:tcMar>
              <w:top w:w="0" w:type="dxa"/>
              <w:left w:w="113" w:type="dxa"/>
              <w:bottom w:w="0" w:type="dxa"/>
              <w:right w:w="108" w:type="dxa"/>
            </w:tcMar>
          </w:tcPr>
          <w:p w14:paraId="3254F5D2" w14:textId="77777777" w:rsidR="00DD5A83" w:rsidRPr="00DD5A83" w:rsidRDefault="00DD5A83" w:rsidP="0070366A">
            <w:pPr>
              <w:pStyle w:val="Standard"/>
              <w:rPr>
                <w:rFonts w:ascii="Noto Sans" w:hAnsi="Noto Sans" w:cs="Noto Sans"/>
                <w:sz w:val="22"/>
                <w:szCs w:val="22"/>
              </w:rPr>
            </w:pPr>
          </w:p>
        </w:tc>
      </w:tr>
      <w:tr w:rsidR="00DD5A83" w:rsidRPr="00DD5A83" w14:paraId="17F8A6DA" w14:textId="77777777" w:rsidTr="00A56ABC">
        <w:trPr>
          <w:trHeight w:val="957"/>
        </w:trPr>
        <w:tc>
          <w:tcPr>
            <w:tcW w:w="763" w:type="pct"/>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16B64D1F" w14:textId="77777777" w:rsidR="00DD5A83" w:rsidRPr="00DD5A83" w:rsidRDefault="00DD5A83" w:rsidP="0070366A">
            <w:pPr>
              <w:pStyle w:val="Standard"/>
              <w:rPr>
                <w:rFonts w:ascii="Noto Sans" w:hAnsi="Noto Sans" w:cs="Noto Sans"/>
                <w:b/>
                <w:bCs/>
                <w:sz w:val="22"/>
                <w:szCs w:val="22"/>
              </w:rPr>
            </w:pPr>
            <w:r w:rsidRPr="00DD5A83">
              <w:rPr>
                <w:rFonts w:ascii="Noto Sans" w:hAnsi="Noto Sans" w:cs="Noto Sans"/>
                <w:b/>
                <w:bCs/>
                <w:sz w:val="22"/>
                <w:szCs w:val="22"/>
              </w:rPr>
              <w:t>NIVELL 3</w:t>
            </w:r>
          </w:p>
        </w:tc>
        <w:tc>
          <w:tcPr>
            <w:tcW w:w="3531" w:type="pct"/>
            <w:tcBorders>
              <w:left w:val="single" w:sz="8" w:space="0" w:color="000000"/>
              <w:bottom w:val="single" w:sz="8" w:space="0" w:color="000000"/>
            </w:tcBorders>
            <w:tcMar>
              <w:top w:w="0" w:type="dxa"/>
              <w:left w:w="113" w:type="dxa"/>
              <w:bottom w:w="0" w:type="dxa"/>
              <w:right w:w="108" w:type="dxa"/>
            </w:tcMar>
          </w:tcPr>
          <w:p w14:paraId="6AB952DC" w14:textId="77777777" w:rsidR="00DD5A83" w:rsidRPr="00DD5A83" w:rsidRDefault="00DD5A83" w:rsidP="0070366A">
            <w:pPr>
              <w:pStyle w:val="Standard"/>
              <w:rPr>
                <w:rFonts w:ascii="Noto Sans" w:hAnsi="Noto Sans" w:cs="Noto Sans"/>
                <w:sz w:val="22"/>
                <w:szCs w:val="22"/>
              </w:rPr>
            </w:pPr>
            <w:r w:rsidRPr="00DD5A83">
              <w:rPr>
                <w:rFonts w:ascii="Noto Sans" w:hAnsi="Noto Sans" w:cs="Noto Sans"/>
                <w:sz w:val="22"/>
                <w:szCs w:val="22"/>
              </w:rPr>
              <w:t>A més de l’anterior, els diversos col·lectius del centre donen compliment al que marca el PLC, tant pel que fa a l’àmbit curricular com a l’àmbit de comunicació.</w:t>
            </w:r>
          </w:p>
        </w:tc>
        <w:tc>
          <w:tcPr>
            <w:tcW w:w="706" w:type="pct"/>
            <w:tcBorders>
              <w:left w:val="single" w:sz="8" w:space="0" w:color="000000"/>
              <w:bottom w:val="single" w:sz="8" w:space="0" w:color="000000"/>
              <w:right w:val="single" w:sz="8" w:space="0" w:color="000000"/>
            </w:tcBorders>
            <w:tcMar>
              <w:top w:w="0" w:type="dxa"/>
              <w:left w:w="113" w:type="dxa"/>
              <w:bottom w:w="0" w:type="dxa"/>
              <w:right w:w="108" w:type="dxa"/>
            </w:tcMar>
          </w:tcPr>
          <w:p w14:paraId="62ACBDC2" w14:textId="77777777" w:rsidR="00DD5A83" w:rsidRPr="00DD5A83" w:rsidRDefault="00DD5A83" w:rsidP="0070366A">
            <w:pPr>
              <w:pStyle w:val="Standard"/>
              <w:rPr>
                <w:rFonts w:ascii="Noto Sans" w:hAnsi="Noto Sans" w:cs="Noto Sans"/>
                <w:sz w:val="22"/>
                <w:szCs w:val="22"/>
              </w:rPr>
            </w:pPr>
          </w:p>
        </w:tc>
      </w:tr>
      <w:tr w:rsidR="00DD5A83" w:rsidRPr="00DD5A83" w14:paraId="2FFEA953" w14:textId="77777777" w:rsidTr="00A56ABC">
        <w:trPr>
          <w:trHeight w:val="960"/>
        </w:trPr>
        <w:tc>
          <w:tcPr>
            <w:tcW w:w="763" w:type="pct"/>
            <w:tcBorders>
              <w:left w:val="single" w:sz="8" w:space="0" w:color="000000"/>
              <w:bottom w:val="single" w:sz="8" w:space="0" w:color="000000"/>
            </w:tcBorders>
            <w:shd w:val="clear" w:color="auto" w:fill="00FFFF"/>
            <w:tcMar>
              <w:top w:w="0" w:type="dxa"/>
              <w:left w:w="113" w:type="dxa"/>
              <w:bottom w:w="0" w:type="dxa"/>
              <w:right w:w="108" w:type="dxa"/>
            </w:tcMar>
            <w:vAlign w:val="center"/>
          </w:tcPr>
          <w:p w14:paraId="3925B7D6" w14:textId="77777777" w:rsidR="00DD5A83" w:rsidRPr="00DD5A83" w:rsidRDefault="00DD5A83" w:rsidP="0070366A">
            <w:pPr>
              <w:pStyle w:val="Standard"/>
              <w:rPr>
                <w:rFonts w:ascii="Noto Sans" w:hAnsi="Noto Sans" w:cs="Noto Sans"/>
                <w:b/>
                <w:bCs/>
                <w:sz w:val="22"/>
                <w:szCs w:val="22"/>
              </w:rPr>
            </w:pPr>
            <w:r w:rsidRPr="00DD5A83">
              <w:rPr>
                <w:rFonts w:ascii="Noto Sans" w:hAnsi="Noto Sans" w:cs="Noto Sans"/>
                <w:b/>
                <w:bCs/>
                <w:sz w:val="22"/>
                <w:szCs w:val="22"/>
              </w:rPr>
              <w:t>NIVELL 4</w:t>
            </w:r>
          </w:p>
        </w:tc>
        <w:tc>
          <w:tcPr>
            <w:tcW w:w="3531" w:type="pct"/>
            <w:tcBorders>
              <w:left w:val="single" w:sz="8" w:space="0" w:color="000000"/>
              <w:bottom w:val="single" w:sz="8" w:space="0" w:color="000000"/>
            </w:tcBorders>
            <w:tcMar>
              <w:top w:w="0" w:type="dxa"/>
              <w:left w:w="113" w:type="dxa"/>
              <w:bottom w:w="0" w:type="dxa"/>
              <w:right w:w="108" w:type="dxa"/>
            </w:tcMar>
          </w:tcPr>
          <w:p w14:paraId="770A60E2" w14:textId="77777777" w:rsidR="00DD5A83" w:rsidRPr="00DD5A83" w:rsidRDefault="00DD5A83" w:rsidP="0070366A">
            <w:pPr>
              <w:pStyle w:val="Standard"/>
              <w:rPr>
                <w:rFonts w:ascii="Noto Sans" w:hAnsi="Noto Sans" w:cs="Noto Sans"/>
                <w:sz w:val="22"/>
                <w:szCs w:val="22"/>
              </w:rPr>
            </w:pPr>
            <w:r w:rsidRPr="00DD5A83">
              <w:rPr>
                <w:rFonts w:ascii="Noto Sans" w:hAnsi="Noto Sans" w:cs="Noto Sans"/>
                <w:sz w:val="22"/>
                <w:szCs w:val="22"/>
              </w:rPr>
              <w:t>A més, el PLC s’avalua i s’actualitza d’acord amb les necessitats del centre; impregna i dona coherència al tractament de les llengües en l’àmbit del centre.</w:t>
            </w:r>
          </w:p>
        </w:tc>
        <w:tc>
          <w:tcPr>
            <w:tcW w:w="706" w:type="pct"/>
            <w:tcBorders>
              <w:left w:val="single" w:sz="8" w:space="0" w:color="000000"/>
              <w:bottom w:val="single" w:sz="8" w:space="0" w:color="000000"/>
              <w:right w:val="single" w:sz="8" w:space="0" w:color="000000"/>
            </w:tcBorders>
            <w:tcMar>
              <w:top w:w="0" w:type="dxa"/>
              <w:left w:w="113" w:type="dxa"/>
              <w:bottom w:w="0" w:type="dxa"/>
              <w:right w:w="108" w:type="dxa"/>
            </w:tcMar>
          </w:tcPr>
          <w:p w14:paraId="6433BDA1" w14:textId="77777777" w:rsidR="00DD5A83" w:rsidRPr="00DD5A83" w:rsidRDefault="00DD5A83" w:rsidP="0070366A">
            <w:pPr>
              <w:pStyle w:val="Standard"/>
              <w:rPr>
                <w:rFonts w:ascii="Noto Sans" w:hAnsi="Noto Sans" w:cs="Noto Sans"/>
                <w:sz w:val="22"/>
                <w:szCs w:val="22"/>
              </w:rPr>
            </w:pPr>
          </w:p>
        </w:tc>
      </w:tr>
    </w:tbl>
    <w:p w14:paraId="57B294D7" w14:textId="77777777" w:rsidR="00DD5A83" w:rsidRPr="00DD5A83" w:rsidRDefault="00DD5A83" w:rsidP="00DD5A83">
      <w:pPr>
        <w:pStyle w:val="Standard"/>
        <w:rPr>
          <w:rFonts w:ascii="Noto Sans" w:hAnsi="Noto Sans" w:cs="Noto Sans"/>
          <w:sz w:val="22"/>
          <w:szCs w:val="22"/>
        </w:rPr>
      </w:pPr>
      <w:r w:rsidRPr="00DD5A83">
        <w:rPr>
          <w:rFonts w:ascii="Noto Sans" w:hAnsi="Noto Sans" w:cs="Noto Sans"/>
          <w:noProof/>
          <w:sz w:val="22"/>
          <w:szCs w:val="22"/>
        </w:rPr>
        <mc:AlternateContent>
          <mc:Choice Requires="wps">
            <w:drawing>
              <wp:anchor distT="0" distB="0" distL="114300" distR="114300" simplePos="0" relativeHeight="251659264" behindDoc="0" locked="0" layoutInCell="1" allowOverlap="1" wp14:anchorId="7904E514" wp14:editId="4BD51C76">
                <wp:simplePos x="0" y="0"/>
                <wp:positionH relativeFrom="column">
                  <wp:posOffset>4257000</wp:posOffset>
                </wp:positionH>
                <wp:positionV relativeFrom="paragraph">
                  <wp:posOffset>217080</wp:posOffset>
                </wp:positionV>
                <wp:extent cx="38160" cy="19080"/>
                <wp:effectExtent l="0" t="0" r="38040" b="19020"/>
                <wp:wrapNone/>
                <wp:docPr id="460920680" name="Forma4"/>
                <wp:cNvGraphicFramePr/>
                <a:graphic xmlns:a="http://schemas.openxmlformats.org/drawingml/2006/main">
                  <a:graphicData uri="http://schemas.microsoft.com/office/word/2010/wordprocessingShape">
                    <wps:wsp>
                      <wps:cNvCnPr/>
                      <wps:spPr>
                        <a:xfrm flipV="1">
                          <a:off x="0" y="0"/>
                          <a:ext cx="38160" cy="19080"/>
                        </a:xfrm>
                        <a:prstGeom prst="line">
                          <a:avLst/>
                        </a:prstGeom>
                        <a:noFill/>
                        <a:ln w="12700">
                          <a:solidFill>
                            <a:srgbClr val="3465A4"/>
                          </a:solidFill>
                          <a:prstDash val="solid"/>
                        </a:ln>
                      </wps:spPr>
                      <wps:bodyPr/>
                    </wps:wsp>
                  </a:graphicData>
                </a:graphic>
              </wp:anchor>
            </w:drawing>
          </mc:Choice>
          <mc:Fallback>
            <w:pict>
              <v:line w14:anchorId="09C5F7F9" id="Forma4"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335.2pt,17.1pt" to="338.2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" strokecolor="#3465a4" strokeweight="1pt"/>
            </w:pict>
          </mc:Fallback>
        </mc:AlternateContent>
      </w:r>
    </w:p>
    <w:p w14:paraId="348802FE" w14:textId="77777777" w:rsidR="008E6EBA" w:rsidRPr="00DD5A83" w:rsidRDefault="008E6EBA" w:rsidP="008E6EBA">
      <w:pPr>
        <w:rPr>
          <w:szCs w:val="22"/>
        </w:rPr>
      </w:pPr>
    </w:p>
    <w:sectPr w:rsidR="008E6EBA" w:rsidRPr="00DD5A83" w:rsidSect="003456C1">
      <w:headerReference w:type="default" r:id="rId11"/>
      <w:footerReference w:type="default" r:id="rId12"/>
      <w:endnotePr>
        <w:numFmt w:val="decimal"/>
      </w:endnotePr>
      <w:pgSz w:w="11906" w:h="16838"/>
      <w:pgMar w:top="1514" w:right="851" w:bottom="1701" w:left="2552" w:header="709"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DBFB81" w14:textId="77777777" w:rsidR="005D7340" w:rsidRDefault="005D7340"/>
  </w:endnote>
  <w:endnote w:type="continuationSeparator" w:id="0">
    <w:p w14:paraId="68FAC2CA" w14:textId="77777777" w:rsidR="005D7340" w:rsidRDefault="005D7340"/>
  </w:endnote>
  <w:endnote w:id="1">
    <w:p w14:paraId="49B1BFCC" w14:textId="77777777" w:rsidR="00DD5A83" w:rsidRPr="009C7E86" w:rsidRDefault="00DD5A83" w:rsidP="00DD5A83">
      <w:pPr>
        <w:pStyle w:val="Textonotaalfinal"/>
        <w:rPr>
          <w:szCs w:val="22"/>
        </w:rPr>
      </w:pPr>
    </w:p>
    <w:p w14:paraId="083A2C15" w14:textId="77777777" w:rsidR="00DD5A83" w:rsidRPr="009C7E86" w:rsidRDefault="00DD5A83" w:rsidP="00DD5A83">
      <w:pPr>
        <w:pStyle w:val="Ttulo1"/>
        <w:spacing w:after="200" w:line="251" w:lineRule="auto"/>
        <w:rPr>
          <w:sz w:val="22"/>
          <w:szCs w:val="22"/>
        </w:rPr>
      </w:pPr>
    </w:p>
    <w:p w14:paraId="3AB9E657" w14:textId="77777777" w:rsidR="00DD5A83" w:rsidRPr="009C7E86" w:rsidRDefault="00DD5A83" w:rsidP="00DD5A83">
      <w:pPr>
        <w:pStyle w:val="Ttulo1"/>
        <w:spacing w:after="200" w:line="251" w:lineRule="auto"/>
        <w:rPr>
          <w:sz w:val="22"/>
          <w:szCs w:val="22"/>
        </w:rPr>
      </w:pPr>
    </w:p>
    <w:p w14:paraId="08C660BD" w14:textId="77777777" w:rsidR="00DD5A83" w:rsidRPr="009C7E86" w:rsidRDefault="00DD5A83" w:rsidP="00DD5A83">
      <w:pPr>
        <w:pStyle w:val="Textonotaalfinal"/>
        <w:rPr>
          <w:szCs w:val="22"/>
        </w:rPr>
      </w:pPr>
    </w:p>
    <w:p w14:paraId="3D79F0ED" w14:textId="77777777" w:rsidR="00DD5A83" w:rsidRPr="009C7E86" w:rsidRDefault="00DD5A83" w:rsidP="00DD5A83">
      <w:pPr>
        <w:pStyle w:val="Textonotaalfinal"/>
        <w:rPr>
          <w:szCs w:val="22"/>
        </w:rPr>
      </w:pPr>
    </w:p>
    <w:p w14:paraId="0A1C8BC4" w14:textId="77777777" w:rsidR="00DD5A83" w:rsidRPr="009C7E86" w:rsidRDefault="00DD5A83" w:rsidP="00DD5A83">
      <w:pPr>
        <w:pStyle w:val="Textonotaalfinal"/>
        <w:rPr>
          <w:szCs w:val="22"/>
        </w:rPr>
      </w:pPr>
    </w:p>
    <w:p w14:paraId="042AA59D" w14:textId="77777777" w:rsidR="00DD5A83" w:rsidRPr="009C7E86" w:rsidRDefault="00DD5A83" w:rsidP="00DD5A83">
      <w:pPr>
        <w:pStyle w:val="Textonotaalfinal"/>
        <w:rPr>
          <w:szCs w:val="22"/>
        </w:rPr>
      </w:pPr>
    </w:p>
    <w:p w14:paraId="73202F7B" w14:textId="77777777" w:rsidR="00DD5A83" w:rsidRPr="009C7E86" w:rsidRDefault="00DD5A83" w:rsidP="00DD5A83">
      <w:pPr>
        <w:pStyle w:val="Textonotaalfinal"/>
        <w:rPr>
          <w:szCs w:val="22"/>
        </w:rPr>
      </w:pPr>
    </w:p>
    <w:p w14:paraId="34CA6B69" w14:textId="77777777" w:rsidR="00DD5A83" w:rsidRPr="009C7E86" w:rsidRDefault="00DD5A83" w:rsidP="00DD5A83">
      <w:pPr>
        <w:pStyle w:val="Textonotaalfinal"/>
        <w:rPr>
          <w:szCs w:val="22"/>
        </w:rPr>
      </w:pPr>
    </w:p>
    <w:p w14:paraId="54875A02" w14:textId="77777777" w:rsidR="00DD5A83" w:rsidRPr="009C7E86" w:rsidRDefault="00DD5A83" w:rsidP="00DD5A83">
      <w:pPr>
        <w:pStyle w:val="Textonotaalfinal"/>
        <w:rPr>
          <w:szCs w:val="22"/>
        </w:rPr>
      </w:pPr>
    </w:p>
    <w:p w14:paraId="568C8A18" w14:textId="77777777" w:rsidR="00DD5A83" w:rsidRPr="006A0AA5" w:rsidRDefault="00DD5A83" w:rsidP="00A56ABC">
      <w:pPr>
        <w:pStyle w:val="Ttulo1"/>
        <w:rPr>
          <w:rFonts w:ascii="Noto Sans" w:hAnsi="Noto Sans" w:cs="Noto Sans"/>
          <w:sz w:val="22"/>
          <w:szCs w:val="22"/>
        </w:rPr>
      </w:pPr>
      <w:r w:rsidRPr="006A0AA5">
        <w:rPr>
          <w:rFonts w:ascii="Noto Sans" w:hAnsi="Noto Sans" w:cs="Noto Sans"/>
          <w:sz w:val="22"/>
          <w:szCs w:val="22"/>
        </w:rPr>
        <w:t>E. Notes</w:t>
      </w:r>
    </w:p>
    <w:p w14:paraId="689A9B86" w14:textId="0C64B279" w:rsidR="00DD5A83" w:rsidRPr="006A0AA5" w:rsidRDefault="00A56ABC"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Llei 1/2022, de 8 de març, d'educació de les Illes Balears (BOE núm. 136 - 8/6/2022</w:t>
      </w:r>
      <w:hyperlink r:id="rId1" w:history="1">
        <w:r w:rsidR="00DD5A83" w:rsidRPr="006A0AA5">
          <w:rPr>
            <w:rStyle w:val="Hipervnculo"/>
            <w:sz w:val="22"/>
            <w:szCs w:val="22"/>
          </w:rPr>
          <w:t xml:space="preserve">). </w:t>
        </w:r>
        <w:r w:rsidR="00DD5A83" w:rsidRPr="006A0AA5">
          <w:rPr>
            <w:rStyle w:val="notaalfinalCar"/>
            <w:sz w:val="22"/>
          </w:rPr>
          <w:t>Decret 45/2016, de 22 de juliol, per al desenvolupament de la competència comunicativa en llengües estrangeres als centres educatius sostinguts amb fons públics de les Illes Balears</w:t>
        </w:r>
      </w:hyperlink>
      <w:r w:rsidR="00DD5A83" w:rsidRPr="006A0AA5">
        <w:rPr>
          <w:sz w:val="22"/>
          <w:szCs w:val="22"/>
        </w:rPr>
        <w:t>; article 25.2 del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p>
    <w:p w14:paraId="0E4D5799" w14:textId="77777777" w:rsidR="00DD5A83" w:rsidRPr="006A0AA5" w:rsidRDefault="00DD5A83" w:rsidP="00DD5A83">
      <w:pPr>
        <w:pStyle w:val="Textonotaalfinal"/>
        <w:rPr>
          <w:sz w:val="22"/>
          <w:szCs w:val="22"/>
        </w:rPr>
      </w:pPr>
    </w:p>
  </w:endnote>
  <w:endnote w:id="2">
    <w:p w14:paraId="48263BFC" w14:textId="78F5E5F7" w:rsidR="00DD5A83" w:rsidRPr="006A0AA5" w:rsidRDefault="00A56ABC"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w:t>
      </w:r>
      <w:hyperlink r:id="rId2" w:history="1">
        <w:r w:rsidR="00DD5A83" w:rsidRPr="006A0AA5">
          <w:rPr>
            <w:rStyle w:val="notaalfinalCar"/>
            <w:sz w:val="22"/>
          </w:rPr>
          <w:t>Decret 45/2016, de 22 de juliol, per al desenvolupament de la competència comunicativa en llengües estrangeres als centres educatius sostinguts amb fons públics de les Illes Balears</w:t>
        </w:r>
      </w:hyperlink>
      <w:r w:rsidR="00DD5A83" w:rsidRPr="006A0AA5">
        <w:rPr>
          <w:sz w:val="22"/>
          <w:szCs w:val="22"/>
        </w:rPr>
        <w:t xml:space="preserve"> (Article 2. Projecte lingüístic de centre)</w:t>
      </w:r>
      <w:r w:rsidR="006A0AA5" w:rsidRPr="006A0AA5">
        <w:rPr>
          <w:sz w:val="22"/>
          <w:szCs w:val="22"/>
        </w:rPr>
        <w:t>.</w:t>
      </w:r>
    </w:p>
    <w:p w14:paraId="7DD7FD3F" w14:textId="77777777" w:rsidR="00DD5A83" w:rsidRPr="006A0AA5" w:rsidRDefault="00DD5A83" w:rsidP="00DD5A83">
      <w:pPr>
        <w:pStyle w:val="Textonotaalfinal"/>
        <w:rPr>
          <w:sz w:val="22"/>
          <w:szCs w:val="22"/>
        </w:rPr>
      </w:pPr>
    </w:p>
  </w:endnote>
  <w:endnote w:id="3">
    <w:p w14:paraId="621B5DC2" w14:textId="2ABEB8F1" w:rsidR="00DD5A83" w:rsidRPr="006A0AA5" w:rsidRDefault="00A56ABC"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La llengua catalana ha de ser emprada com a llengua d’ensenyament i aprenentatge com a mínim en la meitat de l’horari escolar, d’acord amb l’article 2 del </w:t>
      </w:r>
      <w:hyperlink r:id="rId3" w:tgtFrame="_blank" w:history="1">
        <w:r w:rsidR="00DD5A83" w:rsidRPr="006A0AA5">
          <w:rPr>
            <w:rStyle w:val="notaalfinalCar"/>
            <w:sz w:val="22"/>
          </w:rPr>
          <w:t>Decret 92/1997, de 4 de juliol, que regula l’ús i l’ensenyament de i en llengua catalana, pròpia de les Illes Balears, en els centres docents no universitaris (BOCAIB 17/7/1997 núm. 89)</w:t>
        </w:r>
      </w:hyperlink>
      <w:r w:rsidR="00DD5A83" w:rsidRPr="006A0AA5">
        <w:rPr>
          <w:rStyle w:val="notaalfinalCar"/>
          <w:sz w:val="22"/>
        </w:rPr>
        <w:t>.</w:t>
      </w:r>
      <w:r w:rsidR="00DD5A83" w:rsidRPr="006A0AA5">
        <w:rPr>
          <w:sz w:val="22"/>
          <w:szCs w:val="22"/>
        </w:rPr>
        <w:t xml:space="preserve"> I d’acord amb els principis de l’art. 135.3 de la Llei d’educació de les Illes Balears.</w:t>
      </w:r>
    </w:p>
    <w:p w14:paraId="4EE8CFB1" w14:textId="77777777" w:rsidR="00DD5A83" w:rsidRPr="006A0AA5" w:rsidRDefault="00DD5A83" w:rsidP="00DD5A83">
      <w:pPr>
        <w:pStyle w:val="Textonotaalfinal"/>
        <w:rPr>
          <w:sz w:val="22"/>
          <w:szCs w:val="22"/>
        </w:rPr>
      </w:pPr>
    </w:p>
  </w:endnote>
  <w:endnote w:id="4">
    <w:p w14:paraId="54748893" w14:textId="662BC0BD" w:rsidR="00DD5A83" w:rsidRPr="006A0AA5" w:rsidRDefault="00A56ABC"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Concreció de l’ús que es farà de la llengua catalana en l’àmbit administratiu i en les comunicacions.</w:t>
      </w:r>
    </w:p>
    <w:p w14:paraId="15A84FFD" w14:textId="77777777" w:rsidR="00DD5A83" w:rsidRPr="006A0AA5" w:rsidRDefault="00DD5A83" w:rsidP="00DD5A83">
      <w:pPr>
        <w:pStyle w:val="Textonotaalfinal"/>
        <w:rPr>
          <w:sz w:val="22"/>
          <w:szCs w:val="22"/>
        </w:rPr>
      </w:pPr>
    </w:p>
  </w:endnote>
  <w:endnote w:id="5">
    <w:p w14:paraId="7511558E" w14:textId="5F2908F5" w:rsidR="00DD5A83" w:rsidRPr="006A0AA5" w:rsidRDefault="00A56ABC"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D’acord amb l’article 2 del </w:t>
      </w:r>
      <w:hyperlink r:id="rId4" w:history="1">
        <w:r w:rsidR="00DD5A83" w:rsidRPr="006A0AA5">
          <w:rPr>
            <w:rStyle w:val="notaalfinalCar"/>
            <w:sz w:val="22"/>
          </w:rPr>
          <w:t>Decret 45/2016, de 22 de juliol, per al desenvolupament de la competència comunicativa en llengües estrangeres als centres educatius sostinguts amb fons públics de les Illes Balears</w:t>
        </w:r>
      </w:hyperlink>
      <w:r w:rsidR="00DD5A83" w:rsidRPr="006A0AA5">
        <w:rPr>
          <w:rStyle w:val="notaalfinalCar"/>
          <w:sz w:val="22"/>
        </w:rPr>
        <w:t>,</w:t>
      </w:r>
      <w:r w:rsidR="00DD5A83" w:rsidRPr="006A0AA5">
        <w:rPr>
          <w:sz w:val="22"/>
          <w:szCs w:val="22"/>
        </w:rPr>
        <w:t xml:space="preserve"> els centres públics i els privats concertats han de reflectir aquesta organització al GESTIB.</w:t>
      </w:r>
    </w:p>
    <w:p w14:paraId="350C0EB7" w14:textId="77777777" w:rsidR="00DD5A83" w:rsidRPr="006A0AA5" w:rsidRDefault="00DD5A83" w:rsidP="00DD5A83">
      <w:pPr>
        <w:pStyle w:val="Textonotaalfinal"/>
        <w:rPr>
          <w:sz w:val="22"/>
          <w:szCs w:val="22"/>
        </w:rPr>
      </w:pPr>
    </w:p>
  </w:endnote>
  <w:endnote w:id="6">
    <w:p w14:paraId="2A9D4C23" w14:textId="6CA3696D" w:rsidR="00DD5A83" w:rsidRPr="006A0AA5" w:rsidRDefault="00A56ABC" w:rsidP="00DD5A83">
      <w:pPr>
        <w:pStyle w:val="Textonotaalfinal"/>
        <w:rPr>
          <w:rStyle w:val="notaalfinalCar"/>
          <w:sz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D’acord amb l’article 4.1. del </w:t>
      </w:r>
      <w:hyperlink r:id="rId5" w:history="1">
        <w:r w:rsidR="00DD5A83" w:rsidRPr="006A0AA5">
          <w:rPr>
            <w:rStyle w:val="notaalfinalCar"/>
            <w:sz w:val="22"/>
          </w:rPr>
          <w:t>Decret 45/2016, de 22 de juliol, per al desenvolupament de la competència comunicativa en llengües estrangeres als centres educatius sostinguts amb fons públics de les Illes Balears</w:t>
        </w:r>
      </w:hyperlink>
      <w:r w:rsidR="00DD5A83" w:rsidRPr="006A0AA5">
        <w:rPr>
          <w:rStyle w:val="notaalfinalCar"/>
          <w:sz w:val="22"/>
        </w:rPr>
        <w:t xml:space="preserve"> </w:t>
      </w:r>
      <w:hyperlink r:id="rId6" w:history="1">
        <w:r w:rsidR="00DD5A83" w:rsidRPr="006A0AA5">
          <w:rPr>
            <w:rStyle w:val="notaalfinalCar"/>
            <w:sz w:val="22"/>
          </w:rPr>
          <w:t>(BOIB núm. 93, de 23-06-2016)</w:t>
        </w:r>
      </w:hyperlink>
      <w:r w:rsidRPr="006A0AA5">
        <w:rPr>
          <w:rStyle w:val="notaalfinalCar"/>
          <w:sz w:val="22"/>
        </w:rPr>
        <w:t>.</w:t>
      </w:r>
    </w:p>
    <w:p w14:paraId="6F7EA365" w14:textId="77777777" w:rsidR="00DD5A83" w:rsidRPr="006A0AA5" w:rsidRDefault="00DD5A83" w:rsidP="00DD5A83">
      <w:pPr>
        <w:pStyle w:val="Textonotaalfinal"/>
        <w:rPr>
          <w:sz w:val="22"/>
          <w:szCs w:val="22"/>
        </w:rPr>
      </w:pPr>
    </w:p>
  </w:endnote>
  <w:endnote w:id="7">
    <w:p w14:paraId="684F3ADF" w14:textId="7A91286F" w:rsidR="00DD5A83" w:rsidRPr="006A0AA5" w:rsidRDefault="00A56ABC"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w:t>
      </w:r>
      <w:hyperlink r:id="rId7" w:history="1">
        <w:r w:rsidR="00DD5A83" w:rsidRPr="006A0AA5">
          <w:rPr>
            <w:rStyle w:val="notaalfinalCar"/>
            <w:sz w:val="22"/>
          </w:rPr>
          <w:t>Resolució del conseller d’Educació i Universitats per la qual s’aprova la convocatòria per participar en el Pla Pilot Voluntari de Lliure Elecció de Llengua per a centres educatius sostinguts amb fons públics d’educació primària i d’educació secundària obligatòria de les Illes Balears a partir del curs 2025-2026</w:t>
        </w:r>
      </w:hyperlink>
      <w:r w:rsidRPr="006A0AA5">
        <w:rPr>
          <w:rStyle w:val="notaalfinalCar"/>
          <w:sz w:val="22"/>
        </w:rPr>
        <w:t>.</w:t>
      </w:r>
    </w:p>
    <w:p w14:paraId="42926D7B" w14:textId="77777777" w:rsidR="00DD5A83" w:rsidRPr="006A0AA5" w:rsidRDefault="00DD5A83" w:rsidP="00DD5A83">
      <w:pPr>
        <w:pStyle w:val="Textonotaalfinal"/>
        <w:rPr>
          <w:sz w:val="22"/>
          <w:szCs w:val="22"/>
        </w:rPr>
      </w:pPr>
    </w:p>
  </w:endnote>
  <w:endnote w:id="8">
    <w:p w14:paraId="067ED3D1" w14:textId="0B8151DE" w:rsidR="00DD5A83" w:rsidRPr="006A0AA5" w:rsidRDefault="00A56ABC"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w:t>
      </w:r>
      <w:hyperlink r:id="rId8" w:tgtFrame="_blank" w:history="1">
        <w:r w:rsidR="00DD5A83" w:rsidRPr="006A0AA5">
          <w:rPr>
            <w:rStyle w:val="notaalfinalCar"/>
            <w:sz w:val="22"/>
          </w:rPr>
          <w:t>Resolució del conseller d’Educació i Universitats, a proposta de la directora general de Planificació i Gestió Educatives, per dur a terme l’avaluació inicial de l’alumnat del quart curs d’educació primària i del segon curs d’educació secundària obligatòria en els centres adherits al Pla Pilot Voluntari de Lliure Elecció de Llengua el curs 2025-2026 (BOIB núm. 132 - 4/10/2025)</w:t>
        </w:r>
      </w:hyperlink>
      <w:r w:rsidRPr="006A0AA5">
        <w:rPr>
          <w:rStyle w:val="notaalfinalCar"/>
          <w:sz w:val="22"/>
        </w:rPr>
        <w:t>.</w:t>
      </w:r>
    </w:p>
    <w:p w14:paraId="4A909B05" w14:textId="77777777" w:rsidR="00DD5A83" w:rsidRPr="006A0AA5" w:rsidRDefault="00DD5A83" w:rsidP="00DD5A83">
      <w:pPr>
        <w:pStyle w:val="Textonotaalfinal"/>
        <w:rPr>
          <w:sz w:val="22"/>
          <w:szCs w:val="22"/>
        </w:rPr>
      </w:pPr>
    </w:p>
  </w:endnote>
  <w:endnote w:id="9">
    <w:p w14:paraId="2897DB18" w14:textId="23C5E588" w:rsidR="00DD5A83" w:rsidRPr="006A0AA5" w:rsidRDefault="006A0AA5"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D’acord amb les Orientacions per a l’elaboració del Pla d’Acollida. Els centres que compten amb un PALIC, poden inserir-ne l’enllaç en el text del PLC o bé incloure’l com a part del mateix PLC o dins la PGA. </w:t>
      </w:r>
    </w:p>
    <w:p w14:paraId="64BCFE1C" w14:textId="77777777" w:rsidR="00DD5A83" w:rsidRPr="006A0AA5" w:rsidRDefault="00DD5A83" w:rsidP="00DD5A83">
      <w:pPr>
        <w:pStyle w:val="Textonotaalfinal"/>
        <w:rPr>
          <w:sz w:val="22"/>
          <w:szCs w:val="22"/>
        </w:rPr>
      </w:pPr>
    </w:p>
  </w:endnote>
  <w:endnote w:id="10">
    <w:p w14:paraId="416D6292" w14:textId="7E03B8F1" w:rsidR="00DD5A83" w:rsidRPr="006A0AA5" w:rsidRDefault="006A0AA5"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00DD5A83" w:rsidRPr="006A0AA5">
        <w:rPr>
          <w:sz w:val="22"/>
          <w:szCs w:val="22"/>
        </w:rPr>
        <w:t xml:space="preserve"> </w:t>
      </w:r>
      <w:hyperlink r:id="rId9" w:tgtFrame="_blank" w:history="1">
        <w:r w:rsidR="00DD5A83" w:rsidRPr="006A0AA5">
          <w:rPr>
            <w:rStyle w:val="notaalfinalCar"/>
            <w:sz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 (BOIB núm. 21 - 16/2/2023)</w:t>
        </w:r>
      </w:hyperlink>
      <w:r w:rsidR="00DD5A83" w:rsidRPr="006A0AA5">
        <w:rPr>
          <w:rStyle w:val="notaalfinalCar"/>
          <w:sz w:val="22"/>
        </w:rPr>
        <w:t>,</w:t>
      </w:r>
      <w:r w:rsidR="00DD5A83" w:rsidRPr="006A0AA5">
        <w:rPr>
          <w:sz w:val="22"/>
          <w:szCs w:val="22"/>
        </w:rPr>
        <w:t xml:space="preserve"> article 10.13.</w:t>
      </w:r>
    </w:p>
    <w:p w14:paraId="1C6B522F" w14:textId="77777777" w:rsidR="00DD5A83" w:rsidRPr="006A0AA5" w:rsidRDefault="00DD5A83" w:rsidP="00DD5A83">
      <w:pPr>
        <w:pStyle w:val="Textonotaalfinal"/>
        <w:rPr>
          <w:sz w:val="22"/>
          <w:szCs w:val="22"/>
        </w:rPr>
      </w:pPr>
    </w:p>
  </w:endnote>
  <w:endnote w:id="11">
    <w:p w14:paraId="5C3C9211" w14:textId="0A6C5497" w:rsidR="00DD5A83" w:rsidRPr="006A0AA5" w:rsidRDefault="006A0AA5" w:rsidP="00DD5A83">
      <w:pPr>
        <w:pStyle w:val="Textonotaalfinal"/>
        <w:rPr>
          <w:sz w:val="22"/>
          <w:szCs w:val="22"/>
        </w:rPr>
      </w:pPr>
      <w:r w:rsidRPr="006A0AA5">
        <w:rPr>
          <w:i/>
          <w:iCs/>
          <w:sz w:val="22"/>
          <w:szCs w:val="22"/>
        </w:rPr>
        <w:t>(</w:t>
      </w:r>
      <w:r w:rsidR="00DD5A83" w:rsidRPr="006A0AA5">
        <w:rPr>
          <w:rStyle w:val="Refdenotaalfinal"/>
          <w:i/>
          <w:iCs/>
          <w:sz w:val="22"/>
          <w:szCs w:val="22"/>
          <w:vertAlign w:val="baseline"/>
        </w:rPr>
        <w:endnoteRef/>
      </w:r>
      <w:r w:rsidRPr="006A0AA5">
        <w:rPr>
          <w:i/>
          <w:iCs/>
          <w:sz w:val="22"/>
          <w:szCs w:val="22"/>
        </w:rPr>
        <w:t>)</w:t>
      </w:r>
      <w:r w:rsidRPr="006A0AA5">
        <w:rPr>
          <w:sz w:val="22"/>
          <w:szCs w:val="22"/>
        </w:rPr>
        <w:t xml:space="preserve"> </w:t>
      </w:r>
      <w:r w:rsidR="00DD5A83" w:rsidRPr="006A0AA5">
        <w:rPr>
          <w:sz w:val="22"/>
          <w:szCs w:val="22"/>
        </w:rPr>
        <w:t xml:space="preserve">D’acord amb el que està previst en el Decret 92/1997, de 4 de juliol; amb l'article 18.2 de la </w:t>
      </w:r>
      <w:hyperlink r:id="rId10" w:tgtFrame="_blank" w:history="1">
        <w:r w:rsidR="00DD5A83" w:rsidRPr="006A0AA5">
          <w:rPr>
            <w:rStyle w:val="notaalfinalCar"/>
            <w:sz w:val="22"/>
          </w:rPr>
          <w:t xml:space="preserve">Llei 3/1986, de 29 d’abril, de normalització lingüística (BOCAIB 20/5/1986 núm. 15), </w:t>
        </w:r>
      </w:hyperlink>
      <w:hyperlink r:id="rId11" w:tgtFrame="_blank" w:history="1">
        <w:r w:rsidR="00DD5A83" w:rsidRPr="006A0AA5">
          <w:rPr>
            <w:rStyle w:val="notaalfinalCar"/>
            <w:sz w:val="22"/>
          </w:rPr>
          <w:t>m</w:t>
        </w:r>
      </w:hyperlink>
      <w:hyperlink r:id="rId12" w:tgtFrame="_blank" w:history="1">
        <w:r w:rsidR="00DD5A83" w:rsidRPr="006A0AA5">
          <w:rPr>
            <w:rStyle w:val="notaalfinalCar"/>
            <w:sz w:val="22"/>
          </w:rPr>
          <w:t>odificada parcialment per Llei 9/2012, BOIB núm. 106 – 21/7/2012</w:t>
        </w:r>
      </w:hyperlink>
      <w:r w:rsidR="00DD5A83" w:rsidRPr="006A0AA5">
        <w:rPr>
          <w:sz w:val="22"/>
          <w:szCs w:val="22"/>
        </w:rPr>
        <w:t xml:space="preserve">; i amb l’article 135.1.c de la </w:t>
      </w:r>
      <w:hyperlink r:id="rId13" w:tgtFrame="_blank" w:history="1">
        <w:r w:rsidR="00DD5A83" w:rsidRPr="006A0AA5">
          <w:rPr>
            <w:rStyle w:val="notaalfinalCar"/>
            <w:sz w:val="22"/>
          </w:rPr>
          <w:t>L</w:t>
        </w:r>
      </w:hyperlink>
      <w:hyperlink r:id="rId14" w:tgtFrame="_blank" w:history="1">
        <w:r w:rsidR="00DD5A83" w:rsidRPr="006A0AA5">
          <w:rPr>
            <w:rStyle w:val="notaalfinalCar"/>
            <w:sz w:val="22"/>
          </w:rPr>
          <w:t>lei</w:t>
        </w:r>
      </w:hyperlink>
      <w:hyperlink r:id="rId15" w:tgtFrame="_blank" w:history="1">
        <w:r w:rsidR="00DD5A83" w:rsidRPr="006A0AA5">
          <w:rPr>
            <w:rStyle w:val="notaalfinalCar"/>
            <w:sz w:val="22"/>
          </w:rPr>
          <w:t xml:space="preserve"> 1/2022, de 8 de mar</w:t>
        </w:r>
      </w:hyperlink>
      <w:hyperlink r:id="rId16" w:tgtFrame="_blank" w:history="1">
        <w:r w:rsidR="00DD5A83" w:rsidRPr="006A0AA5">
          <w:rPr>
            <w:rStyle w:val="notaalfinalCar"/>
            <w:sz w:val="22"/>
          </w:rPr>
          <w:t>ç</w:t>
        </w:r>
      </w:hyperlink>
      <w:hyperlink r:id="rId17" w:tgtFrame="_blank" w:history="1">
        <w:r w:rsidR="00DD5A83" w:rsidRPr="006A0AA5">
          <w:rPr>
            <w:rStyle w:val="notaalfinalCar"/>
            <w:sz w:val="22"/>
          </w:rPr>
          <w:t>, d'educació de l</w:t>
        </w:r>
      </w:hyperlink>
      <w:hyperlink r:id="rId18" w:tgtFrame="_blank" w:history="1">
        <w:r w:rsidR="00DD5A83" w:rsidRPr="006A0AA5">
          <w:rPr>
            <w:rStyle w:val="notaalfinalCar"/>
            <w:sz w:val="22"/>
          </w:rPr>
          <w:t>e</w:t>
        </w:r>
      </w:hyperlink>
      <w:hyperlink r:id="rId19" w:tgtFrame="_blank" w:history="1">
        <w:r w:rsidR="00DD5A83" w:rsidRPr="006A0AA5">
          <w:rPr>
            <w:rStyle w:val="notaalfinalCar"/>
            <w:sz w:val="22"/>
          </w:rPr>
          <w:t>s Illes Balears (BOE núm. 136 - 8/6/2022)</w:t>
        </w:r>
      </w:hyperlink>
      <w:r w:rsidRPr="006A0AA5">
        <w:rPr>
          <w:rStyle w:val="notaalfinalCar"/>
          <w:sz w:val="22"/>
        </w:rPr>
        <w:t>.</w:t>
      </w:r>
    </w:p>
    <w:p w14:paraId="1ABC6A79" w14:textId="77777777" w:rsidR="00DD5A83" w:rsidRPr="009C7E86" w:rsidRDefault="00DD5A83" w:rsidP="00DD5A83">
      <w:pPr>
        <w:pStyle w:val="Textonotaalfinal"/>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201F" w:usb2="08000029" w:usb3="00000000" w:csb0="0000019F" w:csb1="00000000"/>
  </w:font>
  <w:font w:name="Liberation Serif">
    <w:panose1 w:val="02020603050405020304"/>
    <w:charset w:val="00"/>
    <w:family w:val="roman"/>
    <w:pitch w:val="variable"/>
    <w:sig w:usb0="E0000AFF" w:usb1="500078FF" w:usb2="00000021" w:usb3="00000000" w:csb0="000001B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auto"/>
    <w:pitch w:val="variable"/>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Linux Libertine G">
    <w:panose1 w:val="02000503000000000000"/>
    <w:charset w:val="00"/>
    <w:family w:val="auto"/>
    <w:pitch w:val="variable"/>
    <w:sig w:usb0="E0000AFF" w:usb1="5200E5FB" w:usb2="02000020" w:usb3="00000000" w:csb0="000001B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DA84" w14:textId="77777777" w:rsidR="00D54918" w:rsidRPr="004F55BC" w:rsidRDefault="00000000">
    <w:pPr>
      <w:widowControl w:val="0"/>
      <w:jc w:val="right"/>
      <w:rPr>
        <w:sz w:val="18"/>
        <w:szCs w:val="18"/>
      </w:rPr>
    </w:pPr>
    <w:r w:rsidRPr="004F55BC">
      <w:rPr>
        <w:color w:val="000000"/>
        <w:sz w:val="18"/>
        <w:szCs w:val="18"/>
      </w:rPr>
      <w:fldChar w:fldCharType="begin"/>
    </w:r>
    <w:r w:rsidRPr="004F55BC">
      <w:rPr>
        <w:color w:val="000000"/>
        <w:sz w:val="18"/>
        <w:szCs w:val="18"/>
      </w:rPr>
      <w:instrText xml:space="preserve"> PAGE </w:instrText>
    </w:r>
    <w:r w:rsidRPr="004F55BC">
      <w:rPr>
        <w:color w:val="000000"/>
        <w:sz w:val="18"/>
        <w:szCs w:val="18"/>
      </w:rPr>
      <w:fldChar w:fldCharType="separate"/>
    </w:r>
    <w:r w:rsidRPr="004F55BC">
      <w:rPr>
        <w:color w:val="000000"/>
        <w:sz w:val="18"/>
        <w:szCs w:val="18"/>
      </w:rPr>
      <w:t>8</w:t>
    </w:r>
    <w:r w:rsidRPr="004F55BC">
      <w:rPr>
        <w:color w:val="000000"/>
        <w:sz w:val="18"/>
        <w:szCs w:val="18"/>
      </w:rPr>
      <w:fldChar w:fldCharType="end"/>
    </w:r>
    <w:r w:rsidRPr="004F55BC">
      <w:rPr>
        <w:color w:val="000000"/>
        <w:sz w:val="18"/>
        <w:szCs w:val="18"/>
      </w:rPr>
      <w:t xml:space="preserve"> de </w:t>
    </w:r>
    <w:r w:rsidRPr="004F55BC">
      <w:rPr>
        <w:color w:val="000000"/>
        <w:sz w:val="18"/>
        <w:szCs w:val="18"/>
      </w:rPr>
      <w:fldChar w:fldCharType="begin"/>
    </w:r>
    <w:r w:rsidRPr="004F55BC">
      <w:rPr>
        <w:color w:val="000000"/>
        <w:sz w:val="18"/>
        <w:szCs w:val="18"/>
      </w:rPr>
      <w:instrText xml:space="preserve"> NUMPAGES </w:instrText>
    </w:r>
    <w:r w:rsidRPr="004F55BC">
      <w:rPr>
        <w:color w:val="000000"/>
        <w:sz w:val="18"/>
        <w:szCs w:val="18"/>
      </w:rPr>
      <w:fldChar w:fldCharType="separate"/>
    </w:r>
    <w:r w:rsidRPr="004F55BC">
      <w:rPr>
        <w:color w:val="000000"/>
        <w:sz w:val="18"/>
        <w:szCs w:val="18"/>
      </w:rPr>
      <w:t>9</w:t>
    </w:r>
    <w:r w:rsidRPr="004F55BC">
      <w:rPr>
        <w:color w:val="000000"/>
        <w:sz w:val="18"/>
        <w:szCs w:val="18"/>
      </w:rPr>
      <w:fldChar w:fldCharType="end"/>
    </w:r>
  </w:p>
  <w:p w14:paraId="0A5C0459" w14:textId="77777777" w:rsidR="00D54918" w:rsidRDefault="00D54918">
    <w:pPr>
      <w:widowControl w:val="0"/>
      <w:spacing w:line="276" w:lineRule="auto"/>
      <w:rPr>
        <w:color w:val="00000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3FCB4D" w14:textId="77777777" w:rsidR="005D7340" w:rsidRDefault="005D7340">
      <w:r>
        <w:rPr>
          <w:color w:val="000000"/>
        </w:rPr>
        <w:separator/>
      </w:r>
    </w:p>
  </w:footnote>
  <w:footnote w:type="continuationSeparator" w:id="0">
    <w:p w14:paraId="6F1FF4B8" w14:textId="77777777" w:rsidR="005D7340" w:rsidRDefault="005D73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09C63" w14:textId="305A86B0" w:rsidR="00D54918" w:rsidRDefault="00DD5A83">
    <w:pPr>
      <w:widowControl w:val="0"/>
      <w:pBdr>
        <w:bottom w:val="single" w:sz="4" w:space="1" w:color="000000"/>
      </w:pBdr>
      <w:jc w:val="right"/>
    </w:pPr>
    <w:r w:rsidRPr="00DD5A83">
      <w:rPr>
        <w:sz w:val="16"/>
        <w:szCs w:val="16"/>
      </w:rPr>
      <w:t>Projecte lingüístic de centre (PLC)</w:t>
    </w:r>
    <w:r w:rsidR="003456C1">
      <w:rPr>
        <w:noProof/>
      </w:rPr>
      <w:drawing>
        <wp:anchor distT="0" distB="0" distL="114300" distR="114300" simplePos="0" relativeHeight="251659264" behindDoc="1" locked="0" layoutInCell="1" allowOverlap="1" wp14:anchorId="233163DA" wp14:editId="3511E7F4">
          <wp:simplePos x="0" y="0"/>
          <wp:positionH relativeFrom="margin">
            <wp:posOffset>-1040765</wp:posOffset>
          </wp:positionH>
          <wp:positionV relativeFrom="paragraph">
            <wp:posOffset>-82550</wp:posOffset>
          </wp:positionV>
          <wp:extent cx="486000" cy="820800"/>
          <wp:effectExtent l="0" t="0" r="9525" b="0"/>
          <wp:wrapNone/>
          <wp:docPr id="90458344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486000" cy="82080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B7015D">
      <w:rPr>
        <w:sz w:val="16"/>
        <w:szCs w:val="16"/>
      </w:rPr>
      <w:t xml:space="preserve">. Actualització </w:t>
    </w:r>
    <w:r>
      <w:rPr>
        <w:sz w:val="16"/>
        <w:szCs w:val="16"/>
      </w:rPr>
      <w:t>març</w:t>
    </w:r>
    <w:r w:rsidR="00B7015D">
      <w:rPr>
        <w:sz w:val="16"/>
        <w:szCs w:val="16"/>
      </w:rPr>
      <w:t xml:space="preserve"> 202</w:t>
    </w:r>
    <w:r>
      <w:rPr>
        <w:sz w:val="16"/>
        <w:szCs w:val="16"/>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80CC7"/>
    <w:multiLevelType w:val="multilevel"/>
    <w:tmpl w:val="A668929C"/>
    <w:styleLink w:val="WWNum4"/>
    <w:lvl w:ilvl="0">
      <w:numFmt w:val="bullet"/>
      <w:lvlText w:val="●"/>
      <w:lvlJc w:val="left"/>
      <w:pPr>
        <w:ind w:left="720" w:hanging="360"/>
      </w:pPr>
      <w:rPr>
        <w:rFonts w:ascii="Noto Sans Symbols" w:eastAsia="Noto Sans Symbols" w:hAnsi="Noto Sans Symbols" w:cs="Noto Sans Symbols"/>
        <w:b w:val="0"/>
        <w:position w:val="0"/>
        <w:sz w:val="20"/>
        <w:szCs w:val="20"/>
        <w:u w:val="none"/>
        <w:vertAlign w:val="baseline"/>
      </w:rPr>
    </w:lvl>
    <w:lvl w:ilvl="1">
      <w:start w:val="1"/>
      <w:numFmt w:val="decimal"/>
      <w:lvlText w:val=".%2."/>
      <w:lvlJc w:val="left"/>
      <w:pPr>
        <w:ind w:left="1191" w:hanging="471"/>
      </w:pPr>
      <w:rPr>
        <w:position w:val="0"/>
        <w:vertAlign w:val="baseline"/>
      </w:rPr>
    </w:lvl>
    <w:lvl w:ilvl="2">
      <w:start w:val="1"/>
      <w:numFmt w:val="lowerLetter"/>
      <w:lvlText w:val=" %3)"/>
      <w:lvlJc w:val="left"/>
      <w:pPr>
        <w:ind w:left="1440" w:hanging="360"/>
      </w:pPr>
      <w:rPr>
        <w:position w:val="0"/>
        <w:vertAlign w:val="baseline"/>
      </w:rPr>
    </w:lvl>
    <w:lvl w:ilvl="3">
      <w:numFmt w:val="bullet"/>
      <w:lvlText w:val="●"/>
      <w:lvlJc w:val="left"/>
      <w:pPr>
        <w:ind w:left="1800" w:hanging="360"/>
      </w:pPr>
      <w:rPr>
        <w:position w:val="0"/>
        <w:vertAlign w:val="baseline"/>
      </w:rPr>
    </w:lvl>
    <w:lvl w:ilvl="4">
      <w:numFmt w:val="bullet"/>
      <w:lvlText w:val="●"/>
      <w:lvlJc w:val="left"/>
      <w:pPr>
        <w:ind w:left="2160" w:hanging="360"/>
      </w:pPr>
      <w:rPr>
        <w:position w:val="0"/>
        <w:vertAlign w:val="baseline"/>
      </w:rPr>
    </w:lvl>
    <w:lvl w:ilvl="5">
      <w:numFmt w:val="bullet"/>
      <w:lvlText w:val="●"/>
      <w:lvlJc w:val="left"/>
      <w:pPr>
        <w:ind w:left="2520" w:hanging="360"/>
      </w:pPr>
      <w:rPr>
        <w:position w:val="0"/>
        <w:vertAlign w:val="baseline"/>
      </w:rPr>
    </w:lvl>
    <w:lvl w:ilvl="6">
      <w:numFmt w:val="bullet"/>
      <w:lvlText w:val="●"/>
      <w:lvlJc w:val="left"/>
      <w:pPr>
        <w:ind w:left="2880" w:hanging="360"/>
      </w:pPr>
      <w:rPr>
        <w:position w:val="0"/>
        <w:vertAlign w:val="baseline"/>
      </w:rPr>
    </w:lvl>
    <w:lvl w:ilvl="7">
      <w:numFmt w:val="bullet"/>
      <w:lvlText w:val="●"/>
      <w:lvlJc w:val="left"/>
      <w:pPr>
        <w:ind w:left="3240" w:hanging="360"/>
      </w:pPr>
      <w:rPr>
        <w:position w:val="0"/>
        <w:vertAlign w:val="baseline"/>
      </w:rPr>
    </w:lvl>
    <w:lvl w:ilvl="8">
      <w:numFmt w:val="bullet"/>
      <w:lvlText w:val="●"/>
      <w:lvlJc w:val="left"/>
      <w:pPr>
        <w:ind w:left="3600" w:hanging="360"/>
      </w:pPr>
      <w:rPr>
        <w:position w:val="0"/>
        <w:vertAlign w:val="baseline"/>
      </w:rPr>
    </w:lvl>
  </w:abstractNum>
  <w:abstractNum w:abstractNumId="1" w15:restartNumberingAfterBreak="0">
    <w:nsid w:val="38BA7C6B"/>
    <w:multiLevelType w:val="multilevel"/>
    <w:tmpl w:val="C51C486C"/>
    <w:styleLink w:val="WWNum12"/>
    <w:lvl w:ilvl="0">
      <w:start w:val="1"/>
      <w:numFmt w:val="decimal"/>
      <w:lvlText w:val=" %1."/>
      <w:lvlJc w:val="left"/>
      <w:pPr>
        <w:ind w:left="720" w:hanging="493"/>
      </w:pPr>
    </w:lvl>
    <w:lvl w:ilvl="1">
      <w:start w:val="1"/>
      <w:numFmt w:val="decimal"/>
      <w:lvlText w:val=" %1.%2."/>
      <w:lvlJc w:val="left"/>
      <w:pPr>
        <w:ind w:left="1080" w:hanging="456"/>
      </w:pPr>
    </w:lvl>
    <w:lvl w:ilvl="2">
      <w:start w:val="1"/>
      <w:numFmt w:val="lowerLetter"/>
      <w:lvlText w:val=" %3)"/>
      <w:lvlJc w:val="left"/>
      <w:pPr>
        <w:ind w:left="1440" w:hanging="360"/>
      </w:pPr>
    </w:lvl>
    <w:lvl w:ilvl="3">
      <w:numFmt w:val="bullet"/>
      <w:lvlText w:val="●"/>
      <w:lvlJc w:val="left"/>
      <w:pPr>
        <w:ind w:left="1800" w:hanging="360"/>
      </w:pPr>
      <w:rPr>
        <w:rFonts w:ascii="Noto Sans Symbols" w:eastAsia="Noto Sans Symbols" w:hAnsi="Noto Sans Symbols" w:cs="Noto Sans Symbols"/>
      </w:rPr>
    </w:lvl>
    <w:lvl w:ilvl="4">
      <w:numFmt w:val="bullet"/>
      <w:lvlText w:val="●"/>
      <w:lvlJc w:val="left"/>
      <w:pPr>
        <w:ind w:left="2160" w:hanging="360"/>
      </w:pPr>
      <w:rPr>
        <w:rFonts w:ascii="Noto Sans Symbols" w:eastAsia="Noto Sans Symbols" w:hAnsi="Noto Sans Symbols" w:cs="Noto Sans Symbols"/>
      </w:rPr>
    </w:lvl>
    <w:lvl w:ilvl="5">
      <w:numFmt w:val="bullet"/>
      <w:lvlText w:val="●"/>
      <w:lvlJc w:val="left"/>
      <w:pPr>
        <w:ind w:left="2520" w:hanging="360"/>
      </w:pPr>
      <w:rPr>
        <w:rFonts w:ascii="Noto Sans Symbols" w:eastAsia="Noto Sans Symbols" w:hAnsi="Noto Sans Symbols" w:cs="Noto Sans Symbols"/>
      </w:rPr>
    </w:lvl>
    <w:lvl w:ilvl="6">
      <w:numFmt w:val="bullet"/>
      <w:lvlText w:val="●"/>
      <w:lvlJc w:val="left"/>
      <w:pPr>
        <w:ind w:left="2880" w:hanging="360"/>
      </w:pPr>
      <w:rPr>
        <w:rFonts w:ascii="Noto Sans Symbols" w:eastAsia="Noto Sans Symbols" w:hAnsi="Noto Sans Symbols" w:cs="Noto Sans Symbols"/>
      </w:rPr>
    </w:lvl>
    <w:lvl w:ilvl="7">
      <w:numFmt w:val="bullet"/>
      <w:lvlText w:val="●"/>
      <w:lvlJc w:val="left"/>
      <w:pPr>
        <w:ind w:left="3240" w:hanging="360"/>
      </w:pPr>
      <w:rPr>
        <w:rFonts w:ascii="Noto Sans Symbols" w:eastAsia="Noto Sans Symbols" w:hAnsi="Noto Sans Symbols" w:cs="Noto Sans Symbols"/>
      </w:rPr>
    </w:lvl>
    <w:lvl w:ilvl="8">
      <w:numFmt w:val="bullet"/>
      <w:lvlText w:val="●"/>
      <w:lvlJc w:val="left"/>
      <w:pPr>
        <w:ind w:left="3600" w:hanging="360"/>
      </w:pPr>
      <w:rPr>
        <w:rFonts w:ascii="Noto Sans Symbols" w:eastAsia="Noto Sans Symbols" w:hAnsi="Noto Sans Symbols" w:cs="Noto Sans Symbols"/>
      </w:rPr>
    </w:lvl>
  </w:abstractNum>
  <w:abstractNum w:abstractNumId="2" w15:restartNumberingAfterBreak="0">
    <w:nsid w:val="49172FCB"/>
    <w:multiLevelType w:val="multilevel"/>
    <w:tmpl w:val="81CA8D7E"/>
    <w:styleLink w:val="WWNum1"/>
    <w:lvl w:ilvl="0">
      <w:numFmt w:val="bullet"/>
      <w:lvlText w:val="−"/>
      <w:lvlJc w:val="left"/>
      <w:pPr>
        <w:ind w:left="170" w:hanging="170"/>
      </w:pPr>
      <w:rPr>
        <w:rFonts w:ascii="Noto Sans" w:eastAsia="Noto Sans" w:hAnsi="Noto Sans" w:cs="Noto Sans"/>
        <w:b w:val="0"/>
        <w:position w:val="0"/>
        <w:sz w:val="26"/>
        <w:szCs w:val="22"/>
        <w:vertAlign w:val="baseline"/>
      </w:rPr>
    </w:lvl>
    <w:lvl w:ilvl="1">
      <w:numFmt w:val="bullet"/>
      <w:lvlText w:val="−"/>
      <w:lvlJc w:val="left"/>
      <w:pPr>
        <w:ind w:left="340" w:hanging="170"/>
      </w:pPr>
      <w:rPr>
        <w:position w:val="0"/>
        <w:vertAlign w:val="baseline"/>
      </w:rPr>
    </w:lvl>
    <w:lvl w:ilvl="2">
      <w:numFmt w:val="bullet"/>
      <w:lvlText w:val="−"/>
      <w:lvlJc w:val="left"/>
      <w:pPr>
        <w:ind w:left="510" w:hanging="170"/>
      </w:pPr>
      <w:rPr>
        <w:position w:val="0"/>
        <w:vertAlign w:val="baseline"/>
      </w:rPr>
    </w:lvl>
    <w:lvl w:ilvl="3">
      <w:numFmt w:val="bullet"/>
      <w:lvlText w:val="−"/>
      <w:lvlJc w:val="left"/>
      <w:pPr>
        <w:ind w:left="680" w:hanging="170"/>
      </w:pPr>
      <w:rPr>
        <w:position w:val="0"/>
        <w:vertAlign w:val="baseline"/>
      </w:rPr>
    </w:lvl>
    <w:lvl w:ilvl="4">
      <w:numFmt w:val="bullet"/>
      <w:lvlText w:val="−"/>
      <w:lvlJc w:val="left"/>
      <w:pPr>
        <w:ind w:left="850" w:hanging="170"/>
      </w:pPr>
      <w:rPr>
        <w:position w:val="0"/>
        <w:vertAlign w:val="baseline"/>
      </w:rPr>
    </w:lvl>
    <w:lvl w:ilvl="5">
      <w:numFmt w:val="bullet"/>
      <w:lvlText w:val="−"/>
      <w:lvlJc w:val="left"/>
      <w:pPr>
        <w:ind w:left="1020" w:hanging="170"/>
      </w:pPr>
      <w:rPr>
        <w:position w:val="0"/>
        <w:vertAlign w:val="baseline"/>
      </w:rPr>
    </w:lvl>
    <w:lvl w:ilvl="6">
      <w:numFmt w:val="bullet"/>
      <w:lvlText w:val="−"/>
      <w:lvlJc w:val="left"/>
      <w:pPr>
        <w:ind w:left="1191" w:hanging="170"/>
      </w:pPr>
      <w:rPr>
        <w:position w:val="0"/>
        <w:vertAlign w:val="baseline"/>
      </w:rPr>
    </w:lvl>
    <w:lvl w:ilvl="7">
      <w:numFmt w:val="bullet"/>
      <w:lvlText w:val="−"/>
      <w:lvlJc w:val="left"/>
      <w:pPr>
        <w:ind w:left="1361" w:hanging="170"/>
      </w:pPr>
      <w:rPr>
        <w:position w:val="0"/>
        <w:vertAlign w:val="baseline"/>
      </w:rPr>
    </w:lvl>
    <w:lvl w:ilvl="8">
      <w:numFmt w:val="bullet"/>
      <w:lvlText w:val="−"/>
      <w:lvlJc w:val="left"/>
      <w:pPr>
        <w:ind w:left="1531" w:hanging="170"/>
      </w:pPr>
      <w:rPr>
        <w:position w:val="0"/>
        <w:vertAlign w:val="baseline"/>
      </w:rPr>
    </w:lvl>
  </w:abstractNum>
  <w:abstractNum w:abstractNumId="3" w15:restartNumberingAfterBreak="0">
    <w:nsid w:val="494E79A6"/>
    <w:multiLevelType w:val="multilevel"/>
    <w:tmpl w:val="4A26E11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50383158"/>
    <w:multiLevelType w:val="multilevel"/>
    <w:tmpl w:val="61D22DF4"/>
    <w:styleLink w:val="WWNum3"/>
    <w:lvl w:ilvl="0">
      <w:numFmt w:val="bullet"/>
      <w:lvlText w:val="●"/>
      <w:lvlJc w:val="left"/>
      <w:pPr>
        <w:ind w:left="227" w:hanging="227"/>
      </w:pPr>
      <w:rPr>
        <w:rFonts w:ascii="Noto Sans Symbols" w:eastAsia="Noto Sans Symbols" w:hAnsi="Noto Sans Symbols" w:cs="Noto Sans Symbols"/>
        <w:b w:val="0"/>
        <w:position w:val="0"/>
        <w:sz w:val="22"/>
        <w:szCs w:val="18"/>
        <w:u w:val="none"/>
        <w:vertAlign w:val="baseline"/>
      </w:rPr>
    </w:lvl>
    <w:lvl w:ilvl="1">
      <w:numFmt w:val="bullet"/>
      <w:lvlText w:val="●"/>
      <w:lvlJc w:val="left"/>
      <w:pPr>
        <w:ind w:left="454" w:hanging="227"/>
      </w:pPr>
      <w:rPr>
        <w:rFonts w:ascii="Noto Sans Symbols" w:eastAsia="Noto Sans Symbols" w:hAnsi="Noto Sans Symbols" w:cs="Noto Sans Symbols"/>
        <w:position w:val="0"/>
        <w:sz w:val="18"/>
        <w:szCs w:val="18"/>
        <w:u w:val="none"/>
        <w:vertAlign w:val="baseline"/>
      </w:rPr>
    </w:lvl>
    <w:lvl w:ilvl="2">
      <w:numFmt w:val="bullet"/>
      <w:lvlText w:val="●"/>
      <w:lvlJc w:val="left"/>
      <w:pPr>
        <w:ind w:left="680" w:hanging="227"/>
      </w:pPr>
      <w:rPr>
        <w:rFonts w:ascii="Noto Sans Symbols" w:eastAsia="Noto Sans Symbols" w:hAnsi="Noto Sans Symbols" w:cs="Noto Sans Symbols"/>
        <w:position w:val="0"/>
        <w:sz w:val="18"/>
        <w:szCs w:val="18"/>
        <w:u w:val="none"/>
        <w:vertAlign w:val="baseline"/>
      </w:rPr>
    </w:lvl>
    <w:lvl w:ilvl="3">
      <w:numFmt w:val="bullet"/>
      <w:lvlText w:val="●"/>
      <w:lvlJc w:val="left"/>
      <w:pPr>
        <w:ind w:left="907" w:hanging="227"/>
      </w:pPr>
      <w:rPr>
        <w:rFonts w:ascii="Noto Sans Symbols" w:eastAsia="Noto Sans Symbols" w:hAnsi="Noto Sans Symbols" w:cs="Noto Sans Symbols"/>
        <w:position w:val="0"/>
        <w:sz w:val="18"/>
        <w:szCs w:val="18"/>
        <w:u w:val="none"/>
        <w:vertAlign w:val="baseline"/>
      </w:rPr>
    </w:lvl>
    <w:lvl w:ilvl="4">
      <w:numFmt w:val="bullet"/>
      <w:lvlText w:val="●"/>
      <w:lvlJc w:val="left"/>
      <w:pPr>
        <w:ind w:left="1134" w:hanging="227"/>
      </w:pPr>
      <w:rPr>
        <w:rFonts w:ascii="Noto Sans Symbols" w:eastAsia="Noto Sans Symbols" w:hAnsi="Noto Sans Symbols" w:cs="Noto Sans Symbols"/>
        <w:position w:val="0"/>
        <w:sz w:val="18"/>
        <w:szCs w:val="18"/>
        <w:u w:val="none"/>
        <w:vertAlign w:val="baseline"/>
      </w:rPr>
    </w:lvl>
    <w:lvl w:ilvl="5">
      <w:numFmt w:val="bullet"/>
      <w:lvlText w:val="●"/>
      <w:lvlJc w:val="left"/>
      <w:pPr>
        <w:ind w:left="1361" w:hanging="227"/>
      </w:pPr>
      <w:rPr>
        <w:rFonts w:ascii="Noto Sans Symbols" w:eastAsia="Noto Sans Symbols" w:hAnsi="Noto Sans Symbols" w:cs="Noto Sans Symbols"/>
        <w:position w:val="0"/>
        <w:sz w:val="18"/>
        <w:szCs w:val="18"/>
        <w:u w:val="none"/>
        <w:vertAlign w:val="baseline"/>
      </w:rPr>
    </w:lvl>
    <w:lvl w:ilvl="6">
      <w:numFmt w:val="bullet"/>
      <w:lvlText w:val="●"/>
      <w:lvlJc w:val="left"/>
      <w:pPr>
        <w:ind w:left="1587" w:hanging="227"/>
      </w:pPr>
      <w:rPr>
        <w:rFonts w:ascii="Noto Sans Symbols" w:eastAsia="Noto Sans Symbols" w:hAnsi="Noto Sans Symbols" w:cs="Noto Sans Symbols"/>
        <w:position w:val="0"/>
        <w:sz w:val="18"/>
        <w:szCs w:val="18"/>
        <w:u w:val="none"/>
        <w:vertAlign w:val="baseline"/>
      </w:rPr>
    </w:lvl>
    <w:lvl w:ilvl="7">
      <w:numFmt w:val="bullet"/>
      <w:lvlText w:val="●"/>
      <w:lvlJc w:val="left"/>
      <w:pPr>
        <w:ind w:left="1814" w:hanging="226"/>
      </w:pPr>
      <w:rPr>
        <w:rFonts w:ascii="Noto Sans Symbols" w:eastAsia="Noto Sans Symbols" w:hAnsi="Noto Sans Symbols" w:cs="Noto Sans Symbols"/>
        <w:position w:val="0"/>
        <w:sz w:val="18"/>
        <w:szCs w:val="18"/>
        <w:u w:val="none"/>
        <w:vertAlign w:val="baseline"/>
      </w:rPr>
    </w:lvl>
    <w:lvl w:ilvl="8">
      <w:numFmt w:val="bullet"/>
      <w:lvlText w:val="●"/>
      <w:lvlJc w:val="left"/>
      <w:pPr>
        <w:ind w:left="2041" w:hanging="227"/>
      </w:pPr>
      <w:rPr>
        <w:rFonts w:ascii="Noto Sans Symbols" w:eastAsia="Noto Sans Symbols" w:hAnsi="Noto Sans Symbols" w:cs="Noto Sans Symbols"/>
        <w:position w:val="0"/>
        <w:sz w:val="18"/>
        <w:szCs w:val="18"/>
        <w:u w:val="none"/>
        <w:vertAlign w:val="baseline"/>
      </w:rPr>
    </w:lvl>
  </w:abstractNum>
  <w:abstractNum w:abstractNumId="5" w15:restartNumberingAfterBreak="0">
    <w:nsid w:val="5E582142"/>
    <w:multiLevelType w:val="multilevel"/>
    <w:tmpl w:val="0F906524"/>
    <w:styleLink w:val="WWNum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2FD2257"/>
    <w:multiLevelType w:val="multilevel"/>
    <w:tmpl w:val="54EA2B1C"/>
    <w:styleLink w:val="WWNum1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7" w15:restartNumberingAfterBreak="0">
    <w:nsid w:val="7A2F1F38"/>
    <w:multiLevelType w:val="multilevel"/>
    <w:tmpl w:val="B5120AC0"/>
    <w:styleLink w:val="WWNum5"/>
    <w:lvl w:ilvl="0">
      <w:start w:val="1"/>
      <w:numFmt w:val="decimal"/>
      <w:lvlText w:val=" %1."/>
      <w:lvlJc w:val="left"/>
      <w:pPr>
        <w:ind w:left="720" w:hanging="360"/>
      </w:pPr>
      <w:rPr>
        <w:rFonts w:ascii="Noto Sans" w:hAnsi="Noto Sans"/>
        <w:position w:val="0"/>
        <w:sz w:val="22"/>
        <w:vertAlign w:val="baseline"/>
      </w:rPr>
    </w:lvl>
    <w:lvl w:ilvl="1">
      <w:start w:val="1"/>
      <w:numFmt w:val="lowerLetter"/>
      <w:lvlText w:val=" %2)"/>
      <w:lvlJc w:val="left"/>
      <w:pPr>
        <w:ind w:left="1080" w:hanging="360"/>
      </w:pPr>
      <w:rPr>
        <w:rFonts w:ascii="Noto Sans" w:hAnsi="Noto Sans"/>
        <w:position w:val="0"/>
        <w:sz w:val="22"/>
        <w:vertAlign w:val="baseline"/>
      </w:rPr>
    </w:lvl>
    <w:lvl w:ilvl="2">
      <w:numFmt w:val="bullet"/>
      <w:lvlText w:val="●"/>
      <w:lvlJc w:val="left"/>
      <w:pPr>
        <w:ind w:left="1440" w:hanging="360"/>
      </w:pPr>
      <w:rPr>
        <w:rFonts w:ascii="Noto Sans Symbols" w:eastAsia="Noto Sans Symbols" w:hAnsi="Noto Sans Symbols" w:cs="Noto Sans Symbols"/>
        <w:position w:val="0"/>
        <w:vertAlign w:val="baseline"/>
      </w:rPr>
    </w:lvl>
    <w:lvl w:ilvl="3">
      <w:numFmt w:val="bullet"/>
      <w:lvlText w:val="●"/>
      <w:lvlJc w:val="left"/>
      <w:pPr>
        <w:ind w:left="1800" w:hanging="360"/>
      </w:pPr>
      <w:rPr>
        <w:rFonts w:ascii="Noto Sans Symbols" w:eastAsia="Noto Sans Symbols" w:hAnsi="Noto Sans Symbols" w:cs="Noto Sans Symbols"/>
        <w:position w:val="0"/>
        <w:vertAlign w:val="baseline"/>
      </w:rPr>
    </w:lvl>
    <w:lvl w:ilvl="4">
      <w:numFmt w:val="bullet"/>
      <w:lvlText w:val="●"/>
      <w:lvlJc w:val="left"/>
      <w:pPr>
        <w:ind w:left="2160" w:hanging="360"/>
      </w:pPr>
      <w:rPr>
        <w:rFonts w:ascii="Noto Sans Symbols" w:eastAsia="Noto Sans Symbols" w:hAnsi="Noto Sans Symbols" w:cs="Noto Sans Symbols"/>
        <w:position w:val="0"/>
        <w:vertAlign w:val="baseline"/>
      </w:rPr>
    </w:lvl>
    <w:lvl w:ilvl="5">
      <w:numFmt w:val="bullet"/>
      <w:lvlText w:val="●"/>
      <w:lvlJc w:val="left"/>
      <w:pPr>
        <w:ind w:left="2520" w:hanging="360"/>
      </w:pPr>
      <w:rPr>
        <w:rFonts w:ascii="Noto Sans Symbols" w:eastAsia="Noto Sans Symbols" w:hAnsi="Noto Sans Symbols" w:cs="Noto Sans Symbols"/>
        <w:position w:val="0"/>
        <w:vertAlign w:val="baseline"/>
      </w:rPr>
    </w:lvl>
    <w:lvl w:ilvl="6">
      <w:numFmt w:val="bullet"/>
      <w:lvlText w:val="●"/>
      <w:lvlJc w:val="left"/>
      <w:pPr>
        <w:ind w:left="2880" w:hanging="360"/>
      </w:pPr>
      <w:rPr>
        <w:rFonts w:ascii="Noto Sans Symbols" w:eastAsia="Noto Sans Symbols" w:hAnsi="Noto Sans Symbols" w:cs="Noto Sans Symbols"/>
        <w:position w:val="0"/>
        <w:vertAlign w:val="baseline"/>
      </w:rPr>
    </w:lvl>
    <w:lvl w:ilvl="7">
      <w:numFmt w:val="bullet"/>
      <w:lvlText w:val="●"/>
      <w:lvlJc w:val="left"/>
      <w:pPr>
        <w:ind w:left="3240" w:hanging="360"/>
      </w:pPr>
      <w:rPr>
        <w:rFonts w:ascii="Noto Sans Symbols" w:eastAsia="Noto Sans Symbols" w:hAnsi="Noto Sans Symbols" w:cs="Noto Sans Symbols"/>
        <w:position w:val="0"/>
        <w:vertAlign w:val="baseline"/>
      </w:rPr>
    </w:lvl>
    <w:lvl w:ilvl="8">
      <w:numFmt w:val="bullet"/>
      <w:lvlText w:val="●"/>
      <w:lvlJc w:val="left"/>
      <w:pPr>
        <w:ind w:left="3600" w:hanging="360"/>
      </w:pPr>
      <w:rPr>
        <w:rFonts w:ascii="Noto Sans Symbols" w:eastAsia="Noto Sans Symbols" w:hAnsi="Noto Sans Symbols" w:cs="Noto Sans Symbols"/>
        <w:position w:val="0"/>
        <w:vertAlign w:val="baseline"/>
      </w:rPr>
    </w:lvl>
  </w:abstractNum>
  <w:num w:numId="1" w16cid:durableId="591359848">
    <w:abstractNumId w:val="3"/>
  </w:num>
  <w:num w:numId="2" w16cid:durableId="1359429895">
    <w:abstractNumId w:val="2"/>
  </w:num>
  <w:num w:numId="3" w16cid:durableId="1008563880">
    <w:abstractNumId w:val="5"/>
  </w:num>
  <w:num w:numId="4" w16cid:durableId="715662355">
    <w:abstractNumId w:val="4"/>
  </w:num>
  <w:num w:numId="5" w16cid:durableId="76290963">
    <w:abstractNumId w:val="0"/>
  </w:num>
  <w:num w:numId="6" w16cid:durableId="1824278381">
    <w:abstractNumId w:val="7"/>
  </w:num>
  <w:num w:numId="7" w16cid:durableId="997030567">
    <w:abstractNumId w:val="7"/>
    <w:lvlOverride w:ilvl="0">
      <w:startOverride w:val="1"/>
    </w:lvlOverride>
  </w:num>
  <w:num w:numId="8" w16cid:durableId="767429836">
    <w:abstractNumId w:val="4"/>
  </w:num>
  <w:num w:numId="9" w16cid:durableId="687216452">
    <w:abstractNumId w:val="2"/>
  </w:num>
  <w:num w:numId="10" w16cid:durableId="297691704">
    <w:abstractNumId w:val="6"/>
  </w:num>
  <w:num w:numId="11" w16cid:durableId="1097285224">
    <w:abstractNumId w:val="1"/>
    <w:lvlOverride w:ilvl="0">
      <w:lvl w:ilvl="0">
        <w:start w:val="1"/>
        <w:numFmt w:val="decimal"/>
        <w:lvlText w:val=" %1."/>
        <w:lvlJc w:val="left"/>
        <w:pPr>
          <w:ind w:left="720" w:hanging="493"/>
        </w:pPr>
      </w:lvl>
    </w:lvlOverride>
    <w:lvlOverride w:ilvl="1">
      <w:lvl w:ilvl="1">
        <w:start w:val="1"/>
        <w:numFmt w:val="decimal"/>
        <w:lvlText w:val=" %1.%2."/>
        <w:lvlJc w:val="left"/>
        <w:pPr>
          <w:ind w:left="1080" w:hanging="456"/>
        </w:pPr>
        <w:rPr>
          <w:b w:val="0"/>
          <w:bCs w:val="0"/>
        </w:rPr>
      </w:lvl>
    </w:lvlOverride>
  </w:num>
  <w:num w:numId="12" w16cid:durableId="431166091">
    <w:abstractNumId w:val="1"/>
    <w:lvlOverride w:ilvl="0">
      <w:lvl w:ilvl="0">
        <w:start w:val="1"/>
        <w:numFmt w:val="decimal"/>
        <w:lvlText w:val=" %1."/>
        <w:lvlJc w:val="left"/>
        <w:pPr>
          <w:ind w:left="720" w:hanging="493"/>
        </w:pPr>
      </w:lvl>
    </w:lvlOverride>
  </w:num>
  <w:num w:numId="13" w16cid:durableId="9856657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autoHyphenation/>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4B4"/>
    <w:rsid w:val="00040D7B"/>
    <w:rsid w:val="001F2779"/>
    <w:rsid w:val="002A3011"/>
    <w:rsid w:val="002F6CC9"/>
    <w:rsid w:val="003456C1"/>
    <w:rsid w:val="0036431B"/>
    <w:rsid w:val="004F55BC"/>
    <w:rsid w:val="005D43EB"/>
    <w:rsid w:val="005D7340"/>
    <w:rsid w:val="006A0AA5"/>
    <w:rsid w:val="007F757B"/>
    <w:rsid w:val="008402E3"/>
    <w:rsid w:val="008E6EBA"/>
    <w:rsid w:val="009E2A7F"/>
    <w:rsid w:val="00A56ABC"/>
    <w:rsid w:val="00A76303"/>
    <w:rsid w:val="00AC2E98"/>
    <w:rsid w:val="00AC54E1"/>
    <w:rsid w:val="00B7015D"/>
    <w:rsid w:val="00B83BAF"/>
    <w:rsid w:val="00CA126A"/>
    <w:rsid w:val="00CC64B4"/>
    <w:rsid w:val="00D54918"/>
    <w:rsid w:val="00DD5A83"/>
    <w:rsid w:val="00E46A98"/>
    <w:rsid w:val="00EA6784"/>
    <w:rsid w:val="00F00F5F"/>
    <w:rsid w:val="00F24628"/>
    <w:rsid w:val="00F601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32696"/>
  <w15:docId w15:val="{4E029794-5173-4FF2-8664-FA124D90C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ca-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pPr>
    <w:rPr>
      <w:rFonts w:ascii="Noto Sans" w:eastAsia="Noto Sans" w:hAnsi="Noto Sans" w:cs="Noto Sans"/>
      <w:sz w:val="22"/>
    </w:rPr>
  </w:style>
  <w:style w:type="paragraph" w:styleId="Ttulo1">
    <w:name w:val="heading 1"/>
    <w:next w:val="Normal"/>
    <w:uiPriority w:val="9"/>
    <w:qFormat/>
    <w:pPr>
      <w:keepNext/>
      <w:keepLines/>
      <w:spacing w:before="480" w:after="120"/>
      <w:outlineLvl w:val="0"/>
    </w:pPr>
    <w:rPr>
      <w:b/>
      <w:sz w:val="48"/>
      <w:szCs w:val="48"/>
    </w:rPr>
  </w:style>
  <w:style w:type="paragraph" w:styleId="Ttulo2">
    <w:name w:val="heading 2"/>
    <w:next w:val="Normal"/>
    <w:uiPriority w:val="9"/>
    <w:semiHidden/>
    <w:unhideWhenUsed/>
    <w:qFormat/>
    <w:pPr>
      <w:keepNext/>
      <w:keepLines/>
      <w:spacing w:before="360" w:after="80"/>
      <w:outlineLvl w:val="1"/>
    </w:pPr>
    <w:rPr>
      <w:b/>
      <w:sz w:val="36"/>
      <w:szCs w:val="36"/>
    </w:rPr>
  </w:style>
  <w:style w:type="paragraph" w:styleId="Ttulo3">
    <w:name w:val="heading 3"/>
    <w:next w:val="Normal"/>
    <w:uiPriority w:val="9"/>
    <w:semiHidden/>
    <w:unhideWhenUsed/>
    <w:qFormat/>
    <w:pPr>
      <w:keepNext/>
      <w:keepLines/>
      <w:spacing w:before="280" w:after="80"/>
      <w:outlineLvl w:val="2"/>
    </w:pPr>
    <w:rPr>
      <w:b/>
      <w:sz w:val="28"/>
      <w:szCs w:val="28"/>
    </w:rPr>
  </w:style>
  <w:style w:type="paragraph" w:styleId="Ttulo4">
    <w:name w:val="heading 4"/>
    <w:next w:val="Normal"/>
    <w:uiPriority w:val="9"/>
    <w:semiHidden/>
    <w:unhideWhenUsed/>
    <w:qFormat/>
    <w:pPr>
      <w:keepNext/>
      <w:keepLines/>
      <w:spacing w:before="240" w:after="40"/>
      <w:outlineLvl w:val="3"/>
    </w:pPr>
    <w:rPr>
      <w:b/>
    </w:rPr>
  </w:style>
  <w:style w:type="paragraph" w:styleId="Ttulo5">
    <w:name w:val="heading 5"/>
    <w:next w:val="Normal"/>
    <w:uiPriority w:val="9"/>
    <w:semiHidden/>
    <w:unhideWhenUsed/>
    <w:qFormat/>
    <w:pPr>
      <w:keepNext/>
      <w:keepLines/>
      <w:spacing w:before="220" w:after="40"/>
      <w:outlineLvl w:val="4"/>
    </w:pPr>
    <w:rPr>
      <w:b/>
      <w:sz w:val="22"/>
      <w:szCs w:val="22"/>
    </w:rPr>
  </w:style>
  <w:style w:type="paragraph" w:styleId="Ttulo6">
    <w:name w:val="heading 6"/>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Arial Unicode MS"/>
    </w:rPr>
  </w:style>
  <w:style w:type="paragraph" w:styleId="Descripcin">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Standard"/>
    <w:rPr>
      <w:sz w:val="20"/>
      <w:szCs w:val="20"/>
    </w:rPr>
  </w:style>
  <w:style w:type="paragraph" w:styleId="Textodeglobo">
    <w:name w:val="Balloon Text"/>
    <w:basedOn w:val="Standard"/>
    <w:rPr>
      <w:rFonts w:ascii="Tahoma" w:eastAsia="Tahoma" w:hAnsi="Tahoma" w:cs="Tahoma"/>
      <w:sz w:val="16"/>
      <w:szCs w:val="16"/>
    </w:rPr>
  </w:style>
  <w:style w:type="paragraph" w:customStyle="1" w:styleId="Endnote">
    <w:name w:val="Endnote"/>
    <w:basedOn w:val="Standard"/>
    <w:rPr>
      <w:sz w:val="20"/>
      <w:szCs w:val="20"/>
    </w:rPr>
  </w:style>
  <w:style w:type="paragraph" w:customStyle="1" w:styleId="Estil1">
    <w:name w:val="Estil1"/>
    <w:basedOn w:val="Normal"/>
    <w:pPr>
      <w:keepNext/>
      <w:outlineLvl w:val="0"/>
    </w:pPr>
    <w:rPr>
      <w:b/>
      <w:smallCaps/>
      <w:color w:val="0000FF"/>
      <w:szCs w:val="22"/>
    </w:rPr>
  </w:style>
  <w:style w:type="paragraph" w:customStyle="1" w:styleId="Contents1">
    <w:name w:val="Contents 1"/>
    <w:basedOn w:val="Standard"/>
    <w:next w:val="Standard"/>
    <w:autoRedefine/>
    <w:pPr>
      <w:tabs>
        <w:tab w:val="right" w:leader="dot" w:pos="9628"/>
      </w:tabs>
      <w:spacing w:after="100"/>
    </w:pPr>
    <w:rPr>
      <w:rFonts w:ascii="Noto Sans" w:eastAsia="Noto Sans" w:hAnsi="Noto Sans" w:cs="Noto Sans"/>
      <w:sz w:val="22"/>
      <w:szCs w:val="22"/>
    </w:rPr>
  </w:style>
  <w:style w:type="paragraph" w:customStyle="1" w:styleId="Contents2">
    <w:name w:val="Contents 2"/>
    <w:basedOn w:val="Standard"/>
    <w:next w:val="Standard"/>
    <w:autoRedefine/>
    <w:pPr>
      <w:spacing w:after="100"/>
      <w:ind w:left="240"/>
    </w:pPr>
  </w:style>
  <w:style w:type="paragraph" w:styleId="Encabezado">
    <w:name w:val="header"/>
    <w:basedOn w:val="Standard"/>
  </w:style>
  <w:style w:type="paragraph" w:styleId="Piedepgina">
    <w:name w:val="footer"/>
    <w:basedOn w:val="Standard"/>
  </w:style>
  <w:style w:type="paragraph" w:customStyle="1" w:styleId="ContentsHeading">
    <w:name w:val="Contents Heading"/>
    <w:basedOn w:val="Heading"/>
    <w:pPr>
      <w:suppressLineNumbers/>
    </w:pPr>
    <w:rPr>
      <w:rFonts w:ascii="Noto Sans" w:eastAsia="Noto Sans" w:hAnsi="Noto Sans" w:cs="Noto Sans"/>
      <w:b/>
      <w:bCs/>
      <w:sz w:val="32"/>
      <w:szCs w:val="32"/>
    </w:rPr>
  </w:style>
  <w:style w:type="paragraph" w:customStyle="1" w:styleId="Footnote">
    <w:name w:val="Footnote"/>
    <w:basedOn w:val="Standard"/>
    <w:pPr>
      <w:suppressLineNumbers/>
      <w:ind w:left="339" w:hanging="339"/>
    </w:pPr>
    <w:rPr>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TextocomentarioCar">
    <w:name w:val="Texto comentario Car"/>
    <w:basedOn w:val="Fuentedeprrafopredeter"/>
    <w:rPr>
      <w:sz w:val="20"/>
      <w:szCs w:val="20"/>
    </w:rPr>
  </w:style>
  <w:style w:type="character" w:styleId="Refdecomentario">
    <w:name w:val="annotation reference"/>
    <w:basedOn w:val="Fuentedeprrafopredeter"/>
    <w:rPr>
      <w:sz w:val="16"/>
      <w:szCs w:val="16"/>
    </w:rPr>
  </w:style>
  <w:style w:type="character" w:customStyle="1" w:styleId="TextodegloboCar">
    <w:name w:val="Texto de globo Car"/>
    <w:basedOn w:val="Fuentedeprrafopredeter"/>
    <w:rPr>
      <w:rFonts w:ascii="Tahoma" w:eastAsia="Tahoma" w:hAnsi="Tahoma" w:cs="Tahoma"/>
      <w:sz w:val="16"/>
      <w:szCs w:val="16"/>
    </w:rPr>
  </w:style>
  <w:style w:type="character" w:customStyle="1" w:styleId="TextonotaalfinalCar">
    <w:name w:val="Texto nota al final Car"/>
    <w:basedOn w:val="Fuentedeprrafopredeter"/>
    <w:uiPriority w:val="99"/>
    <w:rPr>
      <w:sz w:val="20"/>
      <w:szCs w:val="20"/>
    </w:rPr>
  </w:style>
  <w:style w:type="character" w:customStyle="1" w:styleId="Endnoteanchor">
    <w:name w:val="Endnote anchor"/>
    <w:rPr>
      <w:position w:val="0"/>
      <w:vertAlign w:val="superscript"/>
    </w:rPr>
  </w:style>
  <w:style w:type="character" w:customStyle="1" w:styleId="EndnoteCharacters">
    <w:name w:val="Endnote Characters"/>
    <w:basedOn w:val="Fuentedeprrafopredeter"/>
    <w:rPr>
      <w:position w:val="0"/>
      <w:vertAlign w:val="superscript"/>
    </w:rPr>
  </w:style>
  <w:style w:type="character" w:customStyle="1" w:styleId="normalCar">
    <w:name w:val="normal Car"/>
    <w:basedOn w:val="Fuentedeprrafopredeter"/>
  </w:style>
  <w:style w:type="character" w:customStyle="1" w:styleId="Estil1Car">
    <w:name w:val="Estil1 Car"/>
    <w:basedOn w:val="normalCar"/>
    <w:rPr>
      <w:rFonts w:ascii="Noto Sans" w:eastAsia="Noto Sans" w:hAnsi="Noto Sans" w:cs="Noto Sans"/>
      <w:b/>
      <w:smallCaps/>
      <w:color w:val="0000FF"/>
      <w:sz w:val="22"/>
      <w:szCs w:val="22"/>
    </w:rPr>
  </w:style>
  <w:style w:type="character" w:customStyle="1" w:styleId="Internetlink">
    <w:name w:val="Internet link"/>
    <w:basedOn w:val="Fuentedeprrafopredeter"/>
    <w:rPr>
      <w:color w:val="0000FF"/>
      <w:u w:val="single"/>
    </w:rPr>
  </w:style>
  <w:style w:type="character" w:customStyle="1" w:styleId="ListLabel1">
    <w:name w:val="ListLabel 1"/>
    <w:rPr>
      <w:rFonts w:ascii="Noto Sans" w:eastAsia="Noto Sans" w:hAnsi="Noto Sans" w:cs="Noto Sans"/>
      <w:b w:val="0"/>
      <w:position w:val="0"/>
      <w:sz w:val="26"/>
      <w:szCs w:val="22"/>
      <w:vertAlign w:val="baseline"/>
    </w:rPr>
  </w:style>
  <w:style w:type="character" w:customStyle="1" w:styleId="ListLabel2">
    <w:name w:val="ListLabel 2"/>
    <w:rPr>
      <w:position w:val="0"/>
      <w:vertAlign w:val="baseline"/>
    </w:rPr>
  </w:style>
  <w:style w:type="character" w:customStyle="1" w:styleId="ListLabel3">
    <w:name w:val="ListLabel 3"/>
    <w:rPr>
      <w:position w:val="0"/>
      <w:vertAlign w:val="baseline"/>
    </w:rPr>
  </w:style>
  <w:style w:type="character" w:customStyle="1" w:styleId="ListLabel4">
    <w:name w:val="ListLabel 4"/>
    <w:rPr>
      <w:position w:val="0"/>
      <w:vertAlign w:val="baseline"/>
    </w:rPr>
  </w:style>
  <w:style w:type="character" w:customStyle="1" w:styleId="ListLabel5">
    <w:name w:val="ListLabel 5"/>
    <w:rPr>
      <w:position w:val="0"/>
      <w:vertAlign w:val="baseline"/>
    </w:rPr>
  </w:style>
  <w:style w:type="character" w:customStyle="1" w:styleId="ListLabel6">
    <w:name w:val="ListLabel 6"/>
    <w:rPr>
      <w:position w:val="0"/>
      <w:vertAlign w:val="baseline"/>
    </w:rPr>
  </w:style>
  <w:style w:type="character" w:customStyle="1" w:styleId="ListLabel7">
    <w:name w:val="ListLabel 7"/>
    <w:rPr>
      <w:position w:val="0"/>
      <w:vertAlign w:val="baseline"/>
    </w:rPr>
  </w:style>
  <w:style w:type="character" w:customStyle="1" w:styleId="ListLabel8">
    <w:name w:val="ListLabel 8"/>
    <w:rPr>
      <w:position w:val="0"/>
      <w:vertAlign w:val="baseline"/>
    </w:rPr>
  </w:style>
  <w:style w:type="character" w:customStyle="1" w:styleId="ListLabel9">
    <w:name w:val="ListLabel 9"/>
    <w:rPr>
      <w:position w:val="0"/>
      <w:vertAlign w:val="baseline"/>
    </w:rPr>
  </w:style>
  <w:style w:type="character" w:customStyle="1" w:styleId="ListLabel10">
    <w:name w:val="ListLabel 10"/>
    <w:rPr>
      <w:u w:val="none"/>
    </w:rPr>
  </w:style>
  <w:style w:type="character" w:customStyle="1" w:styleId="ListLabel11">
    <w:name w:val="ListLabel 11"/>
    <w:rPr>
      <w:u w:val="none"/>
    </w:rPr>
  </w:style>
  <w:style w:type="character" w:customStyle="1" w:styleId="ListLabel12">
    <w:name w:val="ListLabel 12"/>
    <w:rPr>
      <w:u w:val="none"/>
    </w:rPr>
  </w:style>
  <w:style w:type="character" w:customStyle="1" w:styleId="ListLabel13">
    <w:name w:val="ListLabel 13"/>
    <w:rPr>
      <w:u w:val="none"/>
    </w:rPr>
  </w:style>
  <w:style w:type="character" w:customStyle="1" w:styleId="ListLabel14">
    <w:name w:val="ListLabel 14"/>
    <w:rPr>
      <w:u w:val="none"/>
    </w:rPr>
  </w:style>
  <w:style w:type="character" w:customStyle="1" w:styleId="ListLabel15">
    <w:name w:val="ListLabel 15"/>
    <w:rPr>
      <w:u w:val="none"/>
    </w:rPr>
  </w:style>
  <w:style w:type="character" w:customStyle="1" w:styleId="ListLabel16">
    <w:name w:val="ListLabel 16"/>
    <w:rPr>
      <w:u w:val="none"/>
    </w:rPr>
  </w:style>
  <w:style w:type="character" w:customStyle="1" w:styleId="ListLabel17">
    <w:name w:val="ListLabel 17"/>
    <w:rPr>
      <w:u w:val="none"/>
    </w:rPr>
  </w:style>
  <w:style w:type="character" w:customStyle="1" w:styleId="ListLabel18">
    <w:name w:val="ListLabel 18"/>
    <w:rPr>
      <w:u w:val="none"/>
    </w:rPr>
  </w:style>
  <w:style w:type="character" w:customStyle="1" w:styleId="ListLabel19">
    <w:name w:val="ListLabel 19"/>
    <w:rPr>
      <w:rFonts w:ascii="Noto Sans" w:eastAsia="Noto Sans Symbols" w:hAnsi="Noto Sans" w:cs="Noto Sans Symbols"/>
      <w:b w:val="0"/>
      <w:position w:val="0"/>
      <w:sz w:val="22"/>
      <w:szCs w:val="18"/>
      <w:u w:val="none"/>
      <w:vertAlign w:val="baseline"/>
    </w:rPr>
  </w:style>
  <w:style w:type="character" w:customStyle="1" w:styleId="ListLabel20">
    <w:name w:val="ListLabel 20"/>
    <w:rPr>
      <w:rFonts w:eastAsia="Noto Sans Symbols" w:cs="Noto Sans Symbols"/>
      <w:position w:val="0"/>
      <w:sz w:val="18"/>
      <w:szCs w:val="18"/>
      <w:u w:val="none"/>
      <w:vertAlign w:val="baseline"/>
    </w:rPr>
  </w:style>
  <w:style w:type="character" w:customStyle="1" w:styleId="ListLabel21">
    <w:name w:val="ListLabel 21"/>
    <w:rPr>
      <w:rFonts w:eastAsia="Noto Sans Symbols" w:cs="Noto Sans Symbols"/>
      <w:position w:val="0"/>
      <w:sz w:val="18"/>
      <w:szCs w:val="18"/>
      <w:u w:val="none"/>
      <w:vertAlign w:val="baseline"/>
    </w:rPr>
  </w:style>
  <w:style w:type="character" w:customStyle="1" w:styleId="ListLabel22">
    <w:name w:val="ListLabel 22"/>
    <w:rPr>
      <w:rFonts w:eastAsia="Noto Sans Symbols" w:cs="Noto Sans Symbols"/>
      <w:position w:val="0"/>
      <w:sz w:val="18"/>
      <w:szCs w:val="18"/>
      <w:u w:val="none"/>
      <w:vertAlign w:val="baseline"/>
    </w:rPr>
  </w:style>
  <w:style w:type="character" w:customStyle="1" w:styleId="ListLabel23">
    <w:name w:val="ListLabel 23"/>
    <w:rPr>
      <w:rFonts w:eastAsia="Noto Sans Symbols" w:cs="Noto Sans Symbols"/>
      <w:position w:val="0"/>
      <w:sz w:val="18"/>
      <w:szCs w:val="18"/>
      <w:u w:val="none"/>
      <w:vertAlign w:val="baseline"/>
    </w:rPr>
  </w:style>
  <w:style w:type="character" w:customStyle="1" w:styleId="ListLabel24">
    <w:name w:val="ListLabel 24"/>
    <w:rPr>
      <w:rFonts w:eastAsia="Noto Sans Symbols" w:cs="Noto Sans Symbols"/>
      <w:position w:val="0"/>
      <w:sz w:val="18"/>
      <w:szCs w:val="18"/>
      <w:u w:val="none"/>
      <w:vertAlign w:val="baseline"/>
    </w:rPr>
  </w:style>
  <w:style w:type="character" w:customStyle="1" w:styleId="ListLabel25">
    <w:name w:val="ListLabel 25"/>
    <w:rPr>
      <w:rFonts w:eastAsia="Noto Sans Symbols" w:cs="Noto Sans Symbols"/>
      <w:position w:val="0"/>
      <w:sz w:val="18"/>
      <w:szCs w:val="18"/>
      <w:u w:val="none"/>
      <w:vertAlign w:val="baseline"/>
    </w:rPr>
  </w:style>
  <w:style w:type="character" w:customStyle="1" w:styleId="ListLabel26">
    <w:name w:val="ListLabel 26"/>
    <w:rPr>
      <w:rFonts w:eastAsia="Noto Sans Symbols" w:cs="Noto Sans Symbols"/>
      <w:position w:val="0"/>
      <w:sz w:val="18"/>
      <w:szCs w:val="18"/>
      <w:u w:val="none"/>
      <w:vertAlign w:val="baseline"/>
    </w:rPr>
  </w:style>
  <w:style w:type="character" w:customStyle="1" w:styleId="ListLabel27">
    <w:name w:val="ListLabel 27"/>
    <w:rPr>
      <w:rFonts w:eastAsia="Noto Sans Symbols" w:cs="Noto Sans Symbols"/>
      <w:position w:val="0"/>
      <w:sz w:val="18"/>
      <w:szCs w:val="18"/>
      <w:u w:val="none"/>
      <w:vertAlign w:val="baseline"/>
    </w:rPr>
  </w:style>
  <w:style w:type="character" w:customStyle="1" w:styleId="ListLabel28">
    <w:name w:val="ListLabel 28"/>
    <w:rPr>
      <w:rFonts w:eastAsia="Noto Sans Symbols" w:cs="Noto Sans Symbols"/>
      <w:b w:val="0"/>
      <w:position w:val="0"/>
      <w:sz w:val="20"/>
      <w:szCs w:val="20"/>
      <w:u w:val="none"/>
      <w:vertAlign w:val="baseline"/>
    </w:rPr>
  </w:style>
  <w:style w:type="character" w:customStyle="1" w:styleId="ListLabel29">
    <w:name w:val="ListLabel 29"/>
    <w:rPr>
      <w:position w:val="0"/>
      <w:vertAlign w:val="baseline"/>
    </w:rPr>
  </w:style>
  <w:style w:type="character" w:customStyle="1" w:styleId="ListLabel30">
    <w:name w:val="ListLabel 30"/>
    <w:rPr>
      <w:position w:val="0"/>
      <w:vertAlign w:val="baseline"/>
    </w:rPr>
  </w:style>
  <w:style w:type="character" w:customStyle="1" w:styleId="ListLabel31">
    <w:name w:val="ListLabel 31"/>
    <w:rPr>
      <w:position w:val="0"/>
      <w:vertAlign w:val="baseline"/>
    </w:rPr>
  </w:style>
  <w:style w:type="character" w:customStyle="1" w:styleId="ListLabel32">
    <w:name w:val="ListLabel 32"/>
    <w:rPr>
      <w:position w:val="0"/>
      <w:vertAlign w:val="baseline"/>
    </w:rPr>
  </w:style>
  <w:style w:type="character" w:customStyle="1" w:styleId="ListLabel33">
    <w:name w:val="ListLabel 33"/>
    <w:rPr>
      <w:position w:val="0"/>
      <w:vertAlign w:val="baseline"/>
    </w:rPr>
  </w:style>
  <w:style w:type="character" w:customStyle="1" w:styleId="ListLabel34">
    <w:name w:val="ListLabel 34"/>
    <w:rPr>
      <w:position w:val="0"/>
      <w:vertAlign w:val="baseline"/>
    </w:rPr>
  </w:style>
  <w:style w:type="character" w:customStyle="1" w:styleId="ListLabel35">
    <w:name w:val="ListLabel 35"/>
    <w:rPr>
      <w:position w:val="0"/>
      <w:vertAlign w:val="baseline"/>
    </w:rPr>
  </w:style>
  <w:style w:type="character" w:customStyle="1" w:styleId="ListLabel36">
    <w:name w:val="ListLabel 36"/>
    <w:rPr>
      <w:position w:val="0"/>
      <w:vertAlign w:val="baseline"/>
    </w:rPr>
  </w:style>
  <w:style w:type="character" w:customStyle="1" w:styleId="ListLabel37">
    <w:name w:val="ListLabel 37"/>
    <w:rPr>
      <w:rFonts w:ascii="Noto Sans" w:eastAsia="Noto Sans" w:hAnsi="Noto Sans" w:cs="Noto Sans"/>
      <w:position w:val="0"/>
      <w:sz w:val="22"/>
      <w:vertAlign w:val="baseline"/>
    </w:rPr>
  </w:style>
  <w:style w:type="character" w:customStyle="1" w:styleId="ListLabel38">
    <w:name w:val="ListLabel 38"/>
    <w:rPr>
      <w:rFonts w:ascii="Noto Sans" w:eastAsia="Noto Sans" w:hAnsi="Noto Sans" w:cs="Noto Sans"/>
      <w:position w:val="0"/>
      <w:sz w:val="22"/>
      <w:vertAlign w:val="baseline"/>
    </w:rPr>
  </w:style>
  <w:style w:type="character" w:customStyle="1" w:styleId="ListLabel39">
    <w:name w:val="ListLabel 39"/>
    <w:rPr>
      <w:rFonts w:eastAsia="Noto Sans Symbols" w:cs="Noto Sans Symbols"/>
      <w:position w:val="0"/>
      <w:vertAlign w:val="baseline"/>
    </w:rPr>
  </w:style>
  <w:style w:type="character" w:customStyle="1" w:styleId="ListLabel40">
    <w:name w:val="ListLabel 40"/>
    <w:rPr>
      <w:rFonts w:eastAsia="Noto Sans Symbols" w:cs="Noto Sans Symbols"/>
      <w:position w:val="0"/>
      <w:vertAlign w:val="baseline"/>
    </w:rPr>
  </w:style>
  <w:style w:type="character" w:customStyle="1" w:styleId="ListLabel41">
    <w:name w:val="ListLabel 41"/>
    <w:rPr>
      <w:rFonts w:eastAsia="Noto Sans Symbols" w:cs="Noto Sans Symbols"/>
      <w:position w:val="0"/>
      <w:vertAlign w:val="baseline"/>
    </w:rPr>
  </w:style>
  <w:style w:type="character" w:customStyle="1" w:styleId="ListLabel42">
    <w:name w:val="ListLabel 42"/>
    <w:rPr>
      <w:rFonts w:eastAsia="Noto Sans Symbols" w:cs="Noto Sans Symbols"/>
      <w:position w:val="0"/>
      <w:vertAlign w:val="baseline"/>
    </w:rPr>
  </w:style>
  <w:style w:type="character" w:customStyle="1" w:styleId="ListLabel43">
    <w:name w:val="ListLabel 43"/>
    <w:rPr>
      <w:rFonts w:eastAsia="Noto Sans Symbols" w:cs="Noto Sans Symbols"/>
      <w:position w:val="0"/>
      <w:vertAlign w:val="baseline"/>
    </w:rPr>
  </w:style>
  <w:style w:type="character" w:customStyle="1" w:styleId="ListLabel44">
    <w:name w:val="ListLabel 44"/>
    <w:rPr>
      <w:rFonts w:eastAsia="Noto Sans Symbols" w:cs="Noto Sans Symbols"/>
      <w:position w:val="0"/>
      <w:vertAlign w:val="baseline"/>
    </w:rPr>
  </w:style>
  <w:style w:type="character" w:customStyle="1" w:styleId="ListLabel45">
    <w:name w:val="ListLabel 45"/>
    <w:rPr>
      <w:rFonts w:eastAsia="Noto Sans Symbols" w:cs="Noto Sans Symbols"/>
      <w:position w:val="0"/>
      <w:vertAlign w:val="baseline"/>
    </w:rPr>
  </w:style>
  <w:style w:type="character" w:customStyle="1" w:styleId="EndnoteSymbol">
    <w:name w:val="Endnote Symbol"/>
  </w:style>
  <w:style w:type="character" w:customStyle="1" w:styleId="IndexLink">
    <w:name w:val="Index Link"/>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VisitedInternetLink">
    <w:name w:val="Visited Internet Link"/>
    <w:rPr>
      <w:color w:val="800000"/>
      <w:u w:val="single"/>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3">
    <w:name w:val="WWNum3"/>
    <w:basedOn w:val="Sinlista"/>
    <w:pPr>
      <w:numPr>
        <w:numId w:val="4"/>
      </w:numPr>
    </w:pPr>
  </w:style>
  <w:style w:type="numbering" w:customStyle="1" w:styleId="WWNum4">
    <w:name w:val="WWNum4"/>
    <w:basedOn w:val="Sinlista"/>
    <w:pPr>
      <w:numPr>
        <w:numId w:val="5"/>
      </w:numPr>
    </w:pPr>
  </w:style>
  <w:style w:type="numbering" w:customStyle="1" w:styleId="WWNum5">
    <w:name w:val="WWNum5"/>
    <w:basedOn w:val="Sinlista"/>
    <w:pPr>
      <w:numPr>
        <w:numId w:val="6"/>
      </w:numPr>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99"/>
    <w:semiHidden/>
    <w:unhideWhenUsed/>
    <w:rPr>
      <w:vertAlign w:val="superscript"/>
    </w:rPr>
  </w:style>
  <w:style w:type="paragraph" w:styleId="TDC1">
    <w:name w:val="toc 1"/>
    <w:basedOn w:val="Normal"/>
    <w:next w:val="Normal"/>
    <w:autoRedefine/>
    <w:uiPriority w:val="39"/>
    <w:unhideWhenUsed/>
    <w:rsid w:val="00F601AC"/>
    <w:pPr>
      <w:tabs>
        <w:tab w:val="right" w:leader="dot" w:pos="8493"/>
      </w:tabs>
      <w:spacing w:after="100"/>
    </w:pPr>
    <w:rPr>
      <w:b/>
      <w:bCs/>
      <w:sz w:val="24"/>
      <w:szCs w:val="28"/>
    </w:rPr>
  </w:style>
  <w:style w:type="character" w:styleId="Hipervnculo">
    <w:name w:val="Hyperlink"/>
    <w:basedOn w:val="Fuentedeprrafopredeter"/>
    <w:uiPriority w:val="99"/>
    <w:unhideWhenUsed/>
    <w:rsid w:val="00F601AC"/>
    <w:rPr>
      <w:color w:val="467886" w:themeColor="hyperlink"/>
      <w:u w:val="single"/>
    </w:rPr>
  </w:style>
  <w:style w:type="paragraph" w:styleId="TtuloTDC">
    <w:name w:val="TOC Heading"/>
    <w:basedOn w:val="Ttulo1"/>
    <w:next w:val="Normal"/>
    <w:uiPriority w:val="39"/>
    <w:unhideWhenUsed/>
    <w:qFormat/>
    <w:rsid w:val="00F601AC"/>
    <w:pPr>
      <w:widowControl/>
      <w:suppressAutoHyphens w:val="0"/>
      <w:autoSpaceDN/>
      <w:spacing w:before="240" w:after="0" w:line="259" w:lineRule="auto"/>
      <w:textAlignment w:val="auto"/>
      <w:outlineLvl w:val="9"/>
    </w:pPr>
    <w:rPr>
      <w:rFonts w:asciiTheme="majorHAnsi" w:eastAsiaTheme="majorEastAsia" w:hAnsiTheme="majorHAnsi" w:cstheme="majorBidi"/>
      <w:b w:val="0"/>
      <w:color w:val="0F4761" w:themeColor="accent1" w:themeShade="BF"/>
      <w:sz w:val="32"/>
      <w:szCs w:val="32"/>
      <w:lang w:val="es-ES"/>
    </w:rPr>
  </w:style>
  <w:style w:type="paragraph" w:styleId="Textonotaalfinal">
    <w:name w:val="endnote text"/>
    <w:basedOn w:val="Normal"/>
    <w:link w:val="TextonotaalfinalCar1"/>
    <w:uiPriority w:val="99"/>
    <w:semiHidden/>
    <w:unhideWhenUsed/>
    <w:rsid w:val="00B7015D"/>
    <w:rPr>
      <w:sz w:val="20"/>
      <w:szCs w:val="20"/>
    </w:rPr>
  </w:style>
  <w:style w:type="character" w:customStyle="1" w:styleId="TextonotaalfinalCar1">
    <w:name w:val="Texto nota al final Car1"/>
    <w:basedOn w:val="Fuentedeprrafopredeter"/>
    <w:link w:val="Textonotaalfinal"/>
    <w:uiPriority w:val="99"/>
    <w:semiHidden/>
    <w:rsid w:val="00B7015D"/>
    <w:rPr>
      <w:rFonts w:ascii="Noto Sans" w:eastAsia="Noto Sans" w:hAnsi="Noto Sans" w:cs="Noto Sans"/>
      <w:sz w:val="20"/>
      <w:szCs w:val="20"/>
    </w:rPr>
  </w:style>
  <w:style w:type="numbering" w:customStyle="1" w:styleId="WWNum11">
    <w:name w:val="WWNum11"/>
    <w:basedOn w:val="Sinlista"/>
    <w:rsid w:val="00DD5A83"/>
    <w:pPr>
      <w:numPr>
        <w:numId w:val="10"/>
      </w:numPr>
    </w:pPr>
  </w:style>
  <w:style w:type="numbering" w:customStyle="1" w:styleId="WWNum12">
    <w:name w:val="WWNum12"/>
    <w:basedOn w:val="Sinlista"/>
    <w:rsid w:val="00DD5A83"/>
    <w:pPr>
      <w:numPr>
        <w:numId w:val="13"/>
      </w:numPr>
    </w:pPr>
  </w:style>
  <w:style w:type="paragraph" w:customStyle="1" w:styleId="notaalfinal">
    <w:name w:val="nota al final"/>
    <w:basedOn w:val="Textonotaalfinal"/>
    <w:link w:val="notaalfinalCar"/>
    <w:qFormat/>
    <w:rsid w:val="00A56ABC"/>
    <w:rPr>
      <w:szCs w:val="22"/>
      <w:u w:val="single"/>
    </w:rPr>
  </w:style>
  <w:style w:type="character" w:customStyle="1" w:styleId="notaalfinalCar">
    <w:name w:val="nota al final Car"/>
    <w:basedOn w:val="TextonotaalfinalCar1"/>
    <w:link w:val="notaalfinal"/>
    <w:rsid w:val="00A56ABC"/>
    <w:rPr>
      <w:rFonts w:ascii="Noto Sans" w:eastAsia="Noto Sans" w:hAnsi="Noto Sans" w:cs="Noto Sans"/>
      <w:sz w:val="20"/>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8" Type="http://schemas.openxmlformats.org/officeDocument/2006/relationships/hyperlink" Target="https://www.caib.es/eboibfront/ca/2025/12167/706456/resolucio-del-conseller-d-educacio-i-universitats-" TargetMode="External"/><Relationship Id="rId13" Type="http://schemas.openxmlformats.org/officeDocument/2006/relationships/hyperlink" Target="https://www.boe.es/eli/es-ib/l/2022/03/08/1" TargetMode="External"/><Relationship Id="rId18" Type="http://schemas.openxmlformats.org/officeDocument/2006/relationships/hyperlink" Target="https://www.boe.es/eli/es-ib/l/2022/03/08/1" TargetMode="External"/><Relationship Id="rId3" Type="http://schemas.openxmlformats.org/officeDocument/2006/relationships/hyperlink" Target="http://boib.caib.es/pdf/1997089/mp11261.pdf" TargetMode="External"/><Relationship Id="rId7" Type="http://schemas.openxmlformats.org/officeDocument/2006/relationships/hyperlink" Target="https://www.caib.es/eboibfront/ca/2025/12077/699022/resolucio-del-conseller-d-educacio-i-universitats-" TargetMode="External"/><Relationship Id="rId12" Type="http://schemas.openxmlformats.org/officeDocument/2006/relationships/hyperlink" Target="https://die.caib.es/pdf/00/lleinormalitzaciolinguistica.pdf" TargetMode="External"/><Relationship Id="rId17" Type="http://schemas.openxmlformats.org/officeDocument/2006/relationships/hyperlink" Target="https://www.boe.es/eli/es-ib/l/2022/03/08/1" TargetMode="External"/><Relationship Id="rId2" Type="http://schemas.openxmlformats.org/officeDocument/2006/relationships/hyperlink" Target="https://www.caib.es/eboibfront/ca/2016/10525/583308/decreto-45-2016-de-22-de-julio-para-el-desarrollo-?&amp;idEnviament=583308&amp;numero=10525&amp;mode=view" TargetMode="External"/><Relationship Id="rId16" Type="http://schemas.openxmlformats.org/officeDocument/2006/relationships/hyperlink" Target="https://www.boe.es/eli/es-ib/l/2022/03/08/1" TargetMode="External"/><Relationship Id="rId1" Type="http://schemas.openxmlformats.org/officeDocument/2006/relationships/hyperlink" Target="https://www.caib.es/eboibfront/ca/2016/10525/583308/decreto-45-2016-de-22-de-julio-para-el-desarrollo-?&amp;idEnviament=583308&amp;numero=10525&amp;mode=view" TargetMode="External"/><Relationship Id="rId6" Type="http://schemas.openxmlformats.org/officeDocument/2006/relationships/hyperlink" Target="file:///C:\Users\Downloads\8585.pdf" TargetMode="External"/><Relationship Id="rId11" Type="http://schemas.openxmlformats.org/officeDocument/2006/relationships/hyperlink" Target="https://die.caib.es/pdf/00/lleinormalitzaciolinguistica.pdf" TargetMode="External"/><Relationship Id="rId5" Type="http://schemas.openxmlformats.org/officeDocument/2006/relationships/hyperlink" Target="https://www.caib.es/eboibfront/ca/2016/10525/583308/decreto-45-2016-de-22-de-julio-para-el-desarrollo-?&amp;idEnviament=583308&amp;numero=10525&amp;mode=view" TargetMode="External"/><Relationship Id="rId15" Type="http://schemas.openxmlformats.org/officeDocument/2006/relationships/hyperlink" Target="https://www.boe.es/eli/es-ib/l/2022/03/08/1" TargetMode="External"/><Relationship Id="rId10" Type="http://schemas.openxmlformats.org/officeDocument/2006/relationships/hyperlink" Target="https://die.caib.es/pdf/00/lleinormalitzaciolinguistica.pdf" TargetMode="External"/><Relationship Id="rId19" Type="http://schemas.openxmlformats.org/officeDocument/2006/relationships/hyperlink" Target="https://www.boe.es/eli/es-ib/l/2022/03/08/1" TargetMode="External"/><Relationship Id="rId4" Type="http://schemas.openxmlformats.org/officeDocument/2006/relationships/hyperlink" Target="https://www.caib.es/eboibfront/ca/2016/10525/583308/decreto-45-2016-de-22-de-julio-para-el-desarrollo-?&amp;idEnviament=583308&amp;numero=10525&amp;mode=view" TargetMode="External"/><Relationship Id="rId9" Type="http://schemas.openxmlformats.org/officeDocument/2006/relationships/hyperlink" Target="https://intranet.caib.es/eboibfront/ca/2023/11696/670074/decret-4-2023-de-13-de-febrer-pel-qual-s-aprova-el" TargetMode="External"/><Relationship Id="rId14" Type="http://schemas.openxmlformats.org/officeDocument/2006/relationships/hyperlink" Target="https://www.boe.es/eli/es-ib/l/2022/03/08/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0DDD26A0F7F25B40810DE6BFE685D35F" ma:contentTypeVersion="3" ma:contentTypeDescription="Crear nuevo documento." ma:contentTypeScope="" ma:versionID="d17aa007bdb098c2c03dd7c20e734dc7">
  <xsd:schema xmlns:xsd="http://www.w3.org/2001/XMLSchema" xmlns:xs="http://www.w3.org/2001/XMLSchema" xmlns:p="http://schemas.microsoft.com/office/2006/metadata/properties" xmlns:ns2="d310b91f-eb78-4d5c-9e82-33644e24be2f" targetNamespace="http://schemas.microsoft.com/office/2006/metadata/properties" ma:root="true" ma:fieldsID="8dc126b76f1a23b3ab16e16056531f70" ns2:_="">
    <xsd:import namespace="d310b91f-eb78-4d5c-9e82-33644e24be2f"/>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0b91f-eb78-4d5c-9e82-33644e24be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B4BBB55-17EA-4A87-9A42-BC875D2725B6}">
  <ds:schemaRefs>
    <ds:schemaRef ds:uri="http://schemas.openxmlformats.org/officeDocument/2006/bibliography"/>
  </ds:schemaRefs>
</ds:datastoreItem>
</file>

<file path=customXml/itemProps2.xml><?xml version="1.0" encoding="utf-8"?>
<ds:datastoreItem xmlns:ds="http://schemas.openxmlformats.org/officeDocument/2006/customXml" ds:itemID="{A4C1D0AE-6091-4FBE-A778-398D1ED19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0b91f-eb78-4d5c-9e82-33644e24be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F787B8-F43C-4757-A896-654C6302DB3C}">
  <ds:schemaRefs>
    <ds:schemaRef ds:uri="http://schemas.microsoft.com/sharepoint/v3/contenttype/forms"/>
  </ds:schemaRefs>
</ds:datastoreItem>
</file>

<file path=customXml/itemProps4.xml><?xml version="1.0" encoding="utf-8"?>
<ds:datastoreItem xmlns:ds="http://schemas.openxmlformats.org/officeDocument/2006/customXml" ds:itemID="{BCEF8EF6-3953-47ED-9D02-7C62190C143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1240</Words>
  <Characters>6650</Characters>
  <Application>Microsoft Office Word</Application>
  <DocSecurity>0</DocSecurity>
  <Lines>277</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Dengra Rosselló</dc:creator>
  <cp:lastModifiedBy>Alexandra Garrido Moreira</cp:lastModifiedBy>
  <cp:revision>4</cp:revision>
  <cp:lastPrinted>2026-03-12T10:09:00Z</cp:lastPrinted>
  <dcterms:created xsi:type="dcterms:W3CDTF">2026-03-12T10:07:00Z</dcterms:created>
  <dcterms:modified xsi:type="dcterms:W3CDTF">2026-03-12T10:10:00Z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0x0101000DDD26A0F7F25B40810DE6BFE685D35F</vt:lpwstr>
  </property>
</Properties>
</file>